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DABF32" w14:textId="420CFDF0" w:rsidR="00E90E49" w:rsidRPr="00F6302A" w:rsidRDefault="00AB6B17" w:rsidP="00E35559">
      <w:pPr>
        <w:pStyle w:val="3GPPHeader"/>
        <w:spacing w:after="60"/>
        <w:rPr>
          <w:sz w:val="32"/>
          <w:szCs w:val="32"/>
          <w:highlight w:val="yellow"/>
          <w:lang w:val="en-US"/>
        </w:rPr>
      </w:pPr>
      <w:r w:rsidRPr="00AB6B17">
        <w:rPr>
          <w:lang w:val="en-US"/>
        </w:rPr>
        <w:t>3GPP TSG-RAN WG2 Meeting #113-bis-e</w:t>
      </w:r>
      <w:r w:rsidR="00E90E49" w:rsidRPr="00F6302A">
        <w:rPr>
          <w:lang w:val="en-US"/>
        </w:rPr>
        <w:tab/>
      </w:r>
      <w:r w:rsidR="00504E08" w:rsidRPr="00504E08">
        <w:rPr>
          <w:sz w:val="32"/>
          <w:szCs w:val="32"/>
          <w:lang w:val="en-US"/>
        </w:rPr>
        <w:t>R2-2103828</w:t>
      </w:r>
    </w:p>
    <w:p w14:paraId="06E816B0" w14:textId="40022C51" w:rsidR="00E90E49" w:rsidRPr="00F6302A" w:rsidRDefault="00AB6B17" w:rsidP="00357380">
      <w:pPr>
        <w:pStyle w:val="3GPPHeader"/>
        <w:rPr>
          <w:lang w:val="en-US"/>
        </w:rPr>
      </w:pPr>
      <w:r w:rsidRPr="00AB6B17">
        <w:rPr>
          <w:lang w:val="en-US"/>
        </w:rPr>
        <w:t>Electronic Meeting, Apr 12 – Apr 20, 2021</w:t>
      </w:r>
    </w:p>
    <w:p w14:paraId="586AFD10" w14:textId="77777777" w:rsidR="00AB6B17" w:rsidRDefault="00AB6B17" w:rsidP="00F64C2B">
      <w:pPr>
        <w:pStyle w:val="3GPPHeader"/>
        <w:rPr>
          <w:sz w:val="22"/>
          <w:szCs w:val="22"/>
          <w:lang w:val="en-US"/>
        </w:rPr>
      </w:pPr>
    </w:p>
    <w:p w14:paraId="10BB10E5" w14:textId="2E6AF5F8"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383CD95" w14:textId="08FEB073"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696031">
        <w:rPr>
          <w:sz w:val="22"/>
          <w:szCs w:val="22"/>
          <w:lang w:val="en-US"/>
        </w:rPr>
        <w:t xml:space="preserve">Frequency range </w:t>
      </w:r>
      <w:r w:rsidR="00AB6B17">
        <w:rPr>
          <w:sz w:val="22"/>
          <w:szCs w:val="22"/>
          <w:lang w:val="en-US"/>
        </w:rPr>
        <w:t>extension for 52-71 GHz</w:t>
      </w:r>
    </w:p>
    <w:p w14:paraId="2272D204" w14:textId="122E77F7"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504E08" w:rsidRPr="00504E08">
        <w:rPr>
          <w:sz w:val="22"/>
          <w:szCs w:val="22"/>
          <w:lang w:val="sv-SE"/>
        </w:rPr>
        <w:t>8.17</w:t>
      </w:r>
      <w:r w:rsidR="00504E08">
        <w:rPr>
          <w:sz w:val="22"/>
          <w:szCs w:val="22"/>
          <w:lang w:val="sv-SE"/>
        </w:rPr>
        <w:t xml:space="preserve"> - </w:t>
      </w:r>
      <w:r w:rsidR="00504E08" w:rsidRPr="00504E08">
        <w:rPr>
          <w:sz w:val="22"/>
          <w:szCs w:val="22"/>
          <w:lang w:val="sv-SE"/>
        </w:rPr>
        <w:t>NR R17 Other</w:t>
      </w:r>
    </w:p>
    <w:p w14:paraId="29EFAF82" w14:textId="092B6D02"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AB6B17">
        <w:rPr>
          <w:sz w:val="22"/>
          <w:szCs w:val="22"/>
          <w:lang w:val="en-US"/>
        </w:rPr>
        <w:t>Discussion, Agreement</w:t>
      </w:r>
    </w:p>
    <w:p w14:paraId="6B2CCFB6" w14:textId="77777777" w:rsidR="00E90E49" w:rsidRPr="00F6302A" w:rsidRDefault="00E90E49" w:rsidP="00E90E49">
      <w:pPr>
        <w:rPr>
          <w:lang w:val="en-US"/>
        </w:rPr>
      </w:pPr>
    </w:p>
    <w:p w14:paraId="31296FE1" w14:textId="6E427D85" w:rsidR="00E90E49" w:rsidRPr="00F6302A" w:rsidRDefault="005F63C4" w:rsidP="00E90E49">
      <w:pPr>
        <w:pStyle w:val="Heading1"/>
        <w:rPr>
          <w:lang w:val="en-US"/>
        </w:rPr>
      </w:pPr>
      <w:r>
        <w:rPr>
          <w:lang w:val="en-US"/>
        </w:rPr>
        <w:t>1</w:t>
      </w:r>
      <w:r>
        <w:rPr>
          <w:lang w:val="en-US"/>
        </w:rPr>
        <w:tab/>
      </w:r>
      <w:r w:rsidR="00E90E49" w:rsidRPr="00F6302A">
        <w:rPr>
          <w:lang w:val="en-US"/>
        </w:rPr>
        <w:t>Introduction</w:t>
      </w:r>
    </w:p>
    <w:p w14:paraId="1DB5E0D5" w14:textId="48FD9A70" w:rsidR="00477768" w:rsidRDefault="00696031" w:rsidP="00585A32">
      <w:pPr>
        <w:pStyle w:val="BodyText"/>
        <w:rPr>
          <w:lang w:val="en-US"/>
        </w:rPr>
      </w:pPr>
      <w:r>
        <w:rPr>
          <w:lang w:val="en-US"/>
        </w:rPr>
        <w:t xml:space="preserve">In release 15, the term “frequency range” was used to identify and differentiate sub-6GHz spectrum from so-called mm-wave spectrum above 24GHz. </w:t>
      </w:r>
      <w:proofErr w:type="gramStart"/>
      <w:r>
        <w:rPr>
          <w:lang w:val="en-US"/>
        </w:rPr>
        <w:t>Considering the introduction of 52-71GHz operation, there</w:t>
      </w:r>
      <w:proofErr w:type="gramEnd"/>
      <w:r>
        <w:rPr>
          <w:lang w:val="en-US"/>
        </w:rPr>
        <w:t xml:space="preserve"> is a need to decide on what terminology to use for bands within the introduced range. Since the FR terminology impacts specification drafting in several working groups, it was </w:t>
      </w:r>
      <w:r w:rsidR="00AB6B17">
        <w:rPr>
          <w:lang w:val="en-US"/>
        </w:rPr>
        <w:t xml:space="preserve">concluded </w:t>
      </w:r>
      <w:r>
        <w:rPr>
          <w:lang w:val="en-US"/>
        </w:rPr>
        <w:t>at RAN#9</w:t>
      </w:r>
      <w:r w:rsidR="00AB6B17">
        <w:rPr>
          <w:lang w:val="en-US"/>
        </w:rPr>
        <w:t>1</w:t>
      </w:r>
      <w:r>
        <w:rPr>
          <w:lang w:val="en-US"/>
        </w:rPr>
        <w:t xml:space="preserve">-e </w:t>
      </w:r>
      <w:r w:rsidR="00AB6B17">
        <w:rPr>
          <w:lang w:val="en-US"/>
        </w:rPr>
        <w:t xml:space="preserve">that the working groups should discuss the impact on their specifications and propose a </w:t>
      </w:r>
      <w:r w:rsidR="0021414A">
        <w:rPr>
          <w:lang w:val="en-US"/>
        </w:rPr>
        <w:t>preference</w:t>
      </w:r>
      <w:r w:rsidR="00E7179C">
        <w:rPr>
          <w:lang w:val="en-US"/>
        </w:rPr>
        <w:t>, as per RAN#91e MoM:</w:t>
      </w:r>
    </w:p>
    <w:p w14:paraId="441A9799" w14:textId="012A4CEF" w:rsidR="00E7179C" w:rsidRPr="00F6302A" w:rsidRDefault="00E7179C" w:rsidP="00E7179C">
      <w:pPr>
        <w:pStyle w:val="BodyText"/>
        <w:ind w:left="284" w:right="283"/>
        <w:rPr>
          <w:lang w:val="en-US"/>
        </w:rPr>
      </w:pPr>
      <w:r>
        <w:rPr>
          <w:i/>
          <w:iCs/>
          <w:lang w:val="en-US"/>
        </w:rPr>
        <w:t>RAN1, RAN2 and RAN4 are asked to provide its analysis or recommendation to RAN#92E (June) on how to introduce the 52.6-71GHz frequency range.</w:t>
      </w:r>
    </w:p>
    <w:p w14:paraId="657F19E7" w14:textId="5A74D7E9" w:rsidR="004000E8" w:rsidRPr="00F6302A" w:rsidRDefault="005F63C4" w:rsidP="004000E8">
      <w:pPr>
        <w:pStyle w:val="Heading1"/>
        <w:rPr>
          <w:lang w:val="en-US"/>
        </w:rPr>
      </w:pPr>
      <w:bookmarkStart w:id="0" w:name="_Ref178064866"/>
      <w:r>
        <w:rPr>
          <w:lang w:val="en-US"/>
        </w:rPr>
        <w:t>2</w:t>
      </w:r>
      <w:r>
        <w:rPr>
          <w:lang w:val="en-US"/>
        </w:rPr>
        <w:tab/>
      </w:r>
      <w:r w:rsidR="004000E8" w:rsidRPr="00F6302A">
        <w:rPr>
          <w:lang w:val="en-US"/>
        </w:rPr>
        <w:t>Discussion</w:t>
      </w:r>
      <w:bookmarkEnd w:id="0"/>
    </w:p>
    <w:p w14:paraId="58119A8B" w14:textId="20C5041A" w:rsidR="00696031" w:rsidRDefault="00696031" w:rsidP="00585A32">
      <w:pPr>
        <w:pStyle w:val="BodyText"/>
        <w:rPr>
          <w:lang w:val="en-US"/>
        </w:rPr>
      </w:pPr>
      <w:r>
        <w:rPr>
          <w:lang w:val="en-US"/>
        </w:rPr>
        <w:t xml:space="preserve">The term “frequency range” was originally invented in RAN4 during release 15 </w:t>
      </w:r>
      <w:r w:rsidR="008830EE">
        <w:rPr>
          <w:lang w:val="en-US"/>
        </w:rPr>
        <w:t>after it was realized that the approach to setting requirements would differ substantially between sub-6GHz and mm wave. The terminology and the differentiation that it implies has been adopted also in RAN2 and to some extent RAN1.</w:t>
      </w:r>
      <w:r w:rsidR="00E94A4F">
        <w:rPr>
          <w:lang w:val="en-US"/>
        </w:rPr>
        <w:t xml:space="preserve"> </w:t>
      </w:r>
    </w:p>
    <w:p w14:paraId="413B201A" w14:textId="10154160" w:rsidR="006052B5" w:rsidRDefault="006052B5" w:rsidP="00585A32">
      <w:pPr>
        <w:pStyle w:val="BodyText"/>
        <w:rPr>
          <w:lang w:val="en-US"/>
        </w:rPr>
      </w:pPr>
      <w:r>
        <w:rPr>
          <w:lang w:val="en-US"/>
        </w:rPr>
        <w:t>In the following sub-</w:t>
      </w:r>
      <w:proofErr w:type="gramStart"/>
      <w:r>
        <w:rPr>
          <w:lang w:val="en-US"/>
        </w:rPr>
        <w:t>sections</w:t>
      </w:r>
      <w:proofErr w:type="gramEnd"/>
      <w:r>
        <w:rPr>
          <w:lang w:val="en-US"/>
        </w:rPr>
        <w:t xml:space="preserve"> we investigate where the notion of “frequency range” is used in the RRC specification. We also assess the impact of considering the new spectrum being part of FR2 vs. being defined as a new FR3.</w:t>
      </w:r>
    </w:p>
    <w:p w14:paraId="2289EFE6" w14:textId="54A9038C" w:rsidR="006052B5" w:rsidRDefault="005F63C4" w:rsidP="006052B5">
      <w:pPr>
        <w:pStyle w:val="Heading2"/>
        <w:rPr>
          <w:lang w:val="en-US"/>
        </w:rPr>
      </w:pPr>
      <w:r>
        <w:rPr>
          <w:lang w:val="en-US"/>
        </w:rPr>
        <w:t>2.1</w:t>
      </w:r>
      <w:r>
        <w:rPr>
          <w:lang w:val="en-US"/>
        </w:rPr>
        <w:tab/>
      </w:r>
      <w:r w:rsidR="006052B5">
        <w:rPr>
          <w:lang w:val="en-US"/>
        </w:rPr>
        <w:t>UE capabilities</w:t>
      </w:r>
    </w:p>
    <w:p w14:paraId="59DE7D22" w14:textId="2C2F02C4" w:rsidR="00E94A4F" w:rsidRDefault="00E94A4F" w:rsidP="005F63C4">
      <w:pPr>
        <w:pStyle w:val="BodyText"/>
        <w:rPr>
          <w:lang w:val="en-US"/>
        </w:rPr>
      </w:pPr>
      <w:r>
        <w:rPr>
          <w:lang w:val="en-US"/>
        </w:rPr>
        <w:t xml:space="preserve">In RAN2 the “Frequency Range” is primarily used in the context of UE capabilities where some (L1-) features were associated with “per-FR” capability bits. They allow the UE to indicate that it supports a feature on its FR1 carriers but not on its FR2 carriers or vice versa. This distinction was considered more flexible than a pure per-UE capability but not as heavy in terms of overhead as a per-Band capability (see e.g. </w:t>
      </w:r>
      <w:proofErr w:type="spellStart"/>
      <w:r w:rsidRPr="00E94A4F">
        <w:rPr>
          <w:i/>
          <w:iCs/>
          <w:lang w:val="en-US"/>
        </w:rPr>
        <w:t>Phy</w:t>
      </w:r>
      <w:proofErr w:type="spellEnd"/>
      <w:r w:rsidRPr="00E94A4F">
        <w:rPr>
          <w:i/>
          <w:iCs/>
          <w:lang w:val="en-US"/>
        </w:rPr>
        <w:t>-</w:t>
      </w:r>
      <w:proofErr w:type="spellStart"/>
      <w:r w:rsidRPr="00E94A4F">
        <w:rPr>
          <w:i/>
          <w:iCs/>
          <w:lang w:val="en-US"/>
        </w:rPr>
        <w:t>ParametersFRX</w:t>
      </w:r>
      <w:proofErr w:type="spellEnd"/>
      <w:r w:rsidRPr="00E94A4F">
        <w:rPr>
          <w:i/>
          <w:iCs/>
          <w:lang w:val="en-US"/>
        </w:rPr>
        <w:t>-Diff</w:t>
      </w:r>
      <w:r w:rsidR="006B7F35">
        <w:rPr>
          <w:lang w:val="en-US"/>
        </w:rPr>
        <w:t xml:space="preserve">, </w:t>
      </w:r>
      <w:r w:rsidR="006B7F35" w:rsidRPr="006B7F35">
        <w:rPr>
          <w:i/>
          <w:iCs/>
          <w:lang w:val="en-US"/>
        </w:rPr>
        <w:t>IMS-</w:t>
      </w:r>
      <w:proofErr w:type="spellStart"/>
      <w:r w:rsidR="006B7F35" w:rsidRPr="006B7F35">
        <w:rPr>
          <w:i/>
          <w:iCs/>
          <w:lang w:val="en-US"/>
        </w:rPr>
        <w:t>ParametersFRX</w:t>
      </w:r>
      <w:proofErr w:type="spellEnd"/>
      <w:r w:rsidR="006B7F35" w:rsidRPr="006B7F35">
        <w:rPr>
          <w:i/>
          <w:iCs/>
          <w:lang w:val="en-US"/>
        </w:rPr>
        <w:t>-Diff</w:t>
      </w:r>
      <w:r w:rsidR="006B7F35">
        <w:rPr>
          <w:i/>
          <w:iCs/>
          <w:lang w:val="en-US"/>
        </w:rPr>
        <w:t xml:space="preserve">, </w:t>
      </w:r>
      <w:r w:rsidR="006B7F35" w:rsidRPr="006B7F35">
        <w:rPr>
          <w:i/>
          <w:iCs/>
          <w:lang w:val="en-US"/>
        </w:rPr>
        <w:t>MAC-ParametersFRX-Diff-r16</w:t>
      </w:r>
      <w:r w:rsidR="006B7F35">
        <w:rPr>
          <w:i/>
          <w:iCs/>
          <w:lang w:val="en-US"/>
        </w:rPr>
        <w:t xml:space="preserve">, </w:t>
      </w:r>
      <w:proofErr w:type="spellStart"/>
      <w:r w:rsidR="006B7F35" w:rsidRPr="006B7F35">
        <w:rPr>
          <w:i/>
          <w:iCs/>
          <w:lang w:val="en-US"/>
        </w:rPr>
        <w:t>MeasAndMobParametersFRX</w:t>
      </w:r>
      <w:proofErr w:type="spellEnd"/>
      <w:r w:rsidR="006B7F35" w:rsidRPr="006B7F35">
        <w:rPr>
          <w:i/>
          <w:iCs/>
          <w:lang w:val="en-US"/>
        </w:rPr>
        <w:t xml:space="preserve">-Diff, </w:t>
      </w:r>
      <w:proofErr w:type="spellStart"/>
      <w:r w:rsidR="006B7F35" w:rsidRPr="006B7F35">
        <w:rPr>
          <w:i/>
          <w:iCs/>
          <w:lang w:val="en-US"/>
        </w:rPr>
        <w:t>MeasAndMobParametersMRDC</w:t>
      </w:r>
      <w:proofErr w:type="spellEnd"/>
      <w:r w:rsidR="006B7F35" w:rsidRPr="006B7F35">
        <w:rPr>
          <w:i/>
          <w:iCs/>
          <w:lang w:val="en-US"/>
        </w:rPr>
        <w:t>-FRX-Diff</w:t>
      </w:r>
      <w:r w:rsidR="006B7F35">
        <w:rPr>
          <w:i/>
          <w:iCs/>
          <w:lang w:val="en-US"/>
        </w:rPr>
        <w:t xml:space="preserve">, </w:t>
      </w:r>
      <w:r w:rsidR="006B7F35" w:rsidRPr="006B7F35">
        <w:rPr>
          <w:i/>
          <w:iCs/>
          <w:lang w:val="en-US"/>
        </w:rPr>
        <w:t>PowSav-ParametersFRX-Diff-r16</w:t>
      </w:r>
      <w:r>
        <w:rPr>
          <w:lang w:val="en-US"/>
        </w:rPr>
        <w:t xml:space="preserve">). </w:t>
      </w:r>
      <w:r w:rsidR="00D33E30">
        <w:rPr>
          <w:lang w:val="en-US"/>
        </w:rPr>
        <w:t>Furthermore,</w:t>
      </w:r>
      <w:r w:rsidR="00F975C1">
        <w:rPr>
          <w:lang w:val="en-US"/>
        </w:rPr>
        <w:t xml:space="preserve"> there are some capability bits for features which are only applicable to FR1 or FR2 as well as some special capabilities such as </w:t>
      </w:r>
      <w:proofErr w:type="spellStart"/>
      <w:r w:rsidR="00F975C1" w:rsidRPr="00E22C95">
        <w:t>CarrierAggregationVariant</w:t>
      </w:r>
      <w:proofErr w:type="spellEnd"/>
      <w:r w:rsidR="00F975C1">
        <w:t xml:space="preserve"> that distinguish FR1 and FR2. </w:t>
      </w:r>
    </w:p>
    <w:p w14:paraId="100A2A82" w14:textId="6CCB4307" w:rsidR="006052B5" w:rsidRDefault="006052B5" w:rsidP="005F63C4">
      <w:pPr>
        <w:pStyle w:val="BodyText"/>
        <w:rPr>
          <w:lang w:val="en-US"/>
        </w:rPr>
      </w:pPr>
      <w:r>
        <w:rPr>
          <w:lang w:val="en-US"/>
        </w:rPr>
        <w:t>Introducing the new spectrum (</w:t>
      </w:r>
      <w:r w:rsidRPr="00D33E30">
        <w:rPr>
          <w:lang w:val="en-US"/>
        </w:rPr>
        <w:t>52-71 GHz</w:t>
      </w:r>
      <w:r>
        <w:rPr>
          <w:lang w:val="en-US"/>
        </w:rPr>
        <w:t xml:space="preserve">) as part of “FR2” would obviously minimize the impact to RAN2 protocols. This is at least true if a UE that supports bands both existing FR2 bands as well as FR2 bands in the new spectrum can support its current FR2 features also in the new spectrum. In other words, there would be no impact if there is no need to distinguish the current FR2 from the new FR2 in terms of FRX-Diff capabilities. </w:t>
      </w:r>
    </w:p>
    <w:p w14:paraId="4CD75F8D" w14:textId="03602CBF" w:rsidR="006052B5" w:rsidRDefault="00274D47" w:rsidP="00274D47">
      <w:pPr>
        <w:pStyle w:val="Observation"/>
        <w:rPr>
          <w:lang w:val="en-US"/>
        </w:rPr>
      </w:pPr>
      <w:bookmarkStart w:id="1" w:name="_Toc68200270"/>
      <w:r>
        <w:rPr>
          <w:lang w:val="en-US"/>
        </w:rPr>
        <w:t>Adding the new spectrum to FR2 would minimize the impact to UE capabilities.</w:t>
      </w:r>
      <w:bookmarkEnd w:id="1"/>
      <w:r>
        <w:rPr>
          <w:lang w:val="en-US"/>
        </w:rPr>
        <w:t xml:space="preserve"> </w:t>
      </w:r>
    </w:p>
    <w:p w14:paraId="05A9BB59" w14:textId="77777777" w:rsidR="00055C47" w:rsidRDefault="00274D47" w:rsidP="00274D47">
      <w:pPr>
        <w:pStyle w:val="BodyText"/>
        <w:rPr>
          <w:lang w:val="en-US"/>
        </w:rPr>
      </w:pPr>
      <w:r>
        <w:rPr>
          <w:lang w:val="en-US"/>
        </w:rPr>
        <w:t xml:space="preserve">If a working group would conclude that some features are not at all applicable to the new spectrum, this could easily be captured in 38.306 and it would not require any changes to capability signaling. </w:t>
      </w:r>
    </w:p>
    <w:p w14:paraId="1E145C43" w14:textId="49F2A015" w:rsidR="00274D47" w:rsidRDefault="00055C47" w:rsidP="00274D47">
      <w:pPr>
        <w:pStyle w:val="BodyText"/>
        <w:rPr>
          <w:lang w:val="en-US"/>
        </w:rPr>
      </w:pPr>
      <w:r>
        <w:rPr>
          <w:lang w:val="en-US"/>
        </w:rPr>
        <w:lastRenderedPageBreak/>
        <w:t xml:space="preserve">If a UE should have means to indicate that it supports an existing feature </w:t>
      </w:r>
      <w:r w:rsidR="00D52C3B">
        <w:rPr>
          <w:lang w:val="en-US"/>
        </w:rPr>
        <w:t xml:space="preserve">with per-FR capability signaling </w:t>
      </w:r>
      <w:r>
        <w:rPr>
          <w:lang w:val="en-US"/>
        </w:rPr>
        <w:t xml:space="preserve">in the old FR2 bands but not in the new FR2 bands, </w:t>
      </w:r>
      <w:r w:rsidR="00D52C3B">
        <w:rPr>
          <w:lang w:val="en-US"/>
        </w:rPr>
        <w:t>new capability signaling would be required for those. If this is the case for a few features the impact to the specification is acceptable. But if many features that currently rely on per-FR signaling would require such distinction one may rather consider creating a separate instance of the corresponding IEs. For example, in addition to the existing instances…</w:t>
      </w:r>
    </w:p>
    <w:p w14:paraId="77D8E0DC" w14:textId="03D8FCF5" w:rsidR="00D52C3B" w:rsidRPr="00E22C95" w:rsidRDefault="00D52C3B" w:rsidP="00D52C3B">
      <w:pPr>
        <w:pStyle w:val="PL"/>
      </w:pPr>
      <w:bookmarkStart w:id="2" w:name="_Hlk68178844"/>
      <w:r w:rsidRPr="00E22C95">
        <w:t xml:space="preserve">fr1-Add-UE-NR-Capabilities      UE-NR-CapabilityAddFRX-Mode </w:t>
      </w:r>
      <w:r>
        <w:t xml:space="preserve">     </w:t>
      </w:r>
      <w:r w:rsidRPr="0064098F">
        <w:rPr>
          <w:color w:val="993366"/>
        </w:rPr>
        <w:t>OPTIONAL</w:t>
      </w:r>
      <w:r w:rsidRPr="00E22C95">
        <w:t>,</w:t>
      </w:r>
    </w:p>
    <w:p w14:paraId="6D3DC6B1" w14:textId="12ACE5B1" w:rsidR="00D52C3B" w:rsidRPr="00E22C95" w:rsidRDefault="00D52C3B" w:rsidP="00D52C3B">
      <w:pPr>
        <w:pStyle w:val="PL"/>
      </w:pPr>
      <w:r w:rsidRPr="00E22C95">
        <w:t>fr2-Add-UE-NR-Capabilities</w:t>
      </w:r>
      <w:bookmarkEnd w:id="2"/>
      <w:r w:rsidRPr="00E22C95">
        <w:t xml:space="preserve">      UE-NR-CapabilityAddFRX-Mode</w:t>
      </w:r>
      <w:r>
        <w:t xml:space="preserve">     </w:t>
      </w:r>
      <w:r w:rsidRPr="00E22C95">
        <w:t xml:space="preserve"> </w:t>
      </w:r>
      <w:r w:rsidRPr="0064098F">
        <w:rPr>
          <w:color w:val="993366"/>
        </w:rPr>
        <w:t>OPTIONAL</w:t>
      </w:r>
      <w:r w:rsidRPr="00E22C95">
        <w:t>,</w:t>
      </w:r>
    </w:p>
    <w:p w14:paraId="3BC6A85A" w14:textId="071628A8" w:rsidR="00D52C3B" w:rsidRDefault="00D52C3B" w:rsidP="00274D47">
      <w:pPr>
        <w:pStyle w:val="BodyText"/>
        <w:rPr>
          <w:lang w:val="en-US"/>
        </w:rPr>
      </w:pPr>
      <w:r>
        <w:rPr>
          <w:lang w:val="en-US"/>
        </w:rPr>
        <w:t>… one may introduce a new instance…</w:t>
      </w:r>
    </w:p>
    <w:p w14:paraId="62E3D2AA" w14:textId="2731DEE4" w:rsidR="00D52C3B" w:rsidRPr="00E22C95" w:rsidRDefault="00D52C3B" w:rsidP="00D52C3B">
      <w:pPr>
        <w:pStyle w:val="PL"/>
      </w:pPr>
      <w:r w:rsidRPr="00D52C3B">
        <w:rPr>
          <w:b/>
          <w:bCs/>
        </w:rPr>
        <w:t>fr2-upper</w:t>
      </w:r>
      <w:r w:rsidRPr="00E22C95">
        <w:t>-Add-UE-NR-Capabilities      UE-NR-CapabilityAddFRX-Mode</w:t>
      </w:r>
      <w:r>
        <w:t xml:space="preserve">     </w:t>
      </w:r>
      <w:r w:rsidRPr="00E22C95">
        <w:t xml:space="preserve"> </w:t>
      </w:r>
      <w:r w:rsidRPr="0064098F">
        <w:rPr>
          <w:color w:val="993366"/>
        </w:rPr>
        <w:t>OPTIONAL</w:t>
      </w:r>
      <w:r w:rsidRPr="00E22C95">
        <w:t>,</w:t>
      </w:r>
    </w:p>
    <w:p w14:paraId="78226668" w14:textId="260E6F16" w:rsidR="00D52C3B" w:rsidRDefault="00D52C3B" w:rsidP="00274D47">
      <w:pPr>
        <w:pStyle w:val="BodyText"/>
        <w:rPr>
          <w:lang w:val="en-US"/>
        </w:rPr>
      </w:pPr>
      <w:r>
        <w:rPr>
          <w:lang w:val="en-US"/>
        </w:rPr>
        <w:t>… or, if named FR3 …</w:t>
      </w:r>
    </w:p>
    <w:p w14:paraId="11663950" w14:textId="2D9FB9EF" w:rsidR="00D52C3B" w:rsidRPr="00E22C95" w:rsidRDefault="00D52C3B" w:rsidP="00D52C3B">
      <w:pPr>
        <w:pStyle w:val="PL"/>
      </w:pPr>
      <w:r w:rsidRPr="00D52C3B">
        <w:rPr>
          <w:b/>
          <w:bCs/>
        </w:rPr>
        <w:t>fr</w:t>
      </w:r>
      <w:r>
        <w:rPr>
          <w:b/>
          <w:bCs/>
        </w:rPr>
        <w:t>3</w:t>
      </w:r>
      <w:r w:rsidRPr="00E22C95">
        <w:t>-Add-UE-NR-Capabilities      UE-NR-CapabilityAddFRX-Mode</w:t>
      </w:r>
      <w:r>
        <w:t xml:space="preserve">     </w:t>
      </w:r>
      <w:r w:rsidRPr="00E22C95">
        <w:t xml:space="preserve"> </w:t>
      </w:r>
      <w:r w:rsidRPr="0064098F">
        <w:rPr>
          <w:color w:val="993366"/>
        </w:rPr>
        <w:t>OPTIONAL</w:t>
      </w:r>
      <w:r w:rsidRPr="00E22C95">
        <w:t>,</w:t>
      </w:r>
    </w:p>
    <w:p w14:paraId="15CD3798" w14:textId="77777777" w:rsidR="00D52C3B" w:rsidRDefault="00D52C3B" w:rsidP="00274D47">
      <w:pPr>
        <w:pStyle w:val="BodyText"/>
        <w:rPr>
          <w:lang w:val="en-US"/>
        </w:rPr>
      </w:pPr>
    </w:p>
    <w:p w14:paraId="43FA528A" w14:textId="5B7CAD5A" w:rsidR="00D52C3B" w:rsidRDefault="00D52C3B" w:rsidP="00274D47">
      <w:pPr>
        <w:pStyle w:val="BodyText"/>
        <w:rPr>
          <w:lang w:val="en-US"/>
        </w:rPr>
      </w:pPr>
      <w:r>
        <w:rPr>
          <w:lang w:val="en-US"/>
        </w:rPr>
        <w:t xml:space="preserve">As can be seen, the distinction for those per-FR capabilities </w:t>
      </w:r>
      <w:proofErr w:type="gramStart"/>
      <w:r>
        <w:rPr>
          <w:lang w:val="en-US"/>
        </w:rPr>
        <w:t>is</w:t>
      </w:r>
      <w:proofErr w:type="gramEnd"/>
      <w:r>
        <w:rPr>
          <w:lang w:val="en-US"/>
        </w:rPr>
        <w:t xml:space="preserve"> possible and the resulting impact is independent of the name that is chosen. </w:t>
      </w:r>
    </w:p>
    <w:p w14:paraId="4E199CA2" w14:textId="632EC2E7" w:rsidR="00D52C3B" w:rsidRDefault="00D52C3B" w:rsidP="00D52C3B">
      <w:pPr>
        <w:pStyle w:val="Observation"/>
        <w:rPr>
          <w:lang w:val="en-US"/>
        </w:rPr>
      </w:pPr>
      <w:bookmarkStart w:id="3" w:name="_Toc68200271"/>
      <w:r>
        <w:rPr>
          <w:lang w:val="en-US"/>
        </w:rPr>
        <w:t xml:space="preserve">If </w:t>
      </w:r>
      <w:r w:rsidRPr="005A5062">
        <w:rPr>
          <w:u w:val="single"/>
          <w:lang w:val="en-US"/>
        </w:rPr>
        <w:t>existing</w:t>
      </w:r>
      <w:r>
        <w:rPr>
          <w:lang w:val="en-US"/>
        </w:rPr>
        <w:t xml:space="preserve"> per-FR capabilities would require distinction between the existing FR2 </w:t>
      </w:r>
      <w:r w:rsidR="000B07A1">
        <w:rPr>
          <w:lang w:val="en-US"/>
        </w:rPr>
        <w:t>spectrum</w:t>
      </w:r>
      <w:r>
        <w:rPr>
          <w:lang w:val="en-US"/>
        </w:rPr>
        <w:t xml:space="preserve"> and the new spectrum, additional instances of those capabilit</w:t>
      </w:r>
      <w:r w:rsidR="005A5062">
        <w:rPr>
          <w:lang w:val="en-US"/>
        </w:rPr>
        <w:t>y</w:t>
      </w:r>
      <w:r>
        <w:rPr>
          <w:lang w:val="en-US"/>
        </w:rPr>
        <w:t xml:space="preserve"> bits or of their parent IEs could be introduced</w:t>
      </w:r>
      <w:r w:rsidR="002C6D02">
        <w:rPr>
          <w:lang w:val="en-US"/>
        </w:rPr>
        <w:t>. The complexity of such distinction does not depend on the name for the new bands.</w:t>
      </w:r>
      <w:bookmarkEnd w:id="3"/>
      <w:r w:rsidR="002C6D02">
        <w:rPr>
          <w:lang w:val="en-US"/>
        </w:rPr>
        <w:t xml:space="preserve"> </w:t>
      </w:r>
    </w:p>
    <w:p w14:paraId="4ECE7375" w14:textId="4B7F15AA" w:rsidR="002C6D02" w:rsidRDefault="002C6D02" w:rsidP="002C6D02">
      <w:pPr>
        <w:pStyle w:val="BodyText"/>
        <w:rPr>
          <w:lang w:val="en-US"/>
        </w:rPr>
      </w:pPr>
      <w:r>
        <w:rPr>
          <w:lang w:val="en-US"/>
        </w:rPr>
        <w:t xml:space="preserve">For any new capability bits that benefit from distinction of the existing FR2 range and the new spectrum, per-band signaling </w:t>
      </w:r>
      <w:r w:rsidR="00D22036">
        <w:rPr>
          <w:lang w:val="en-US"/>
        </w:rPr>
        <w:t>may</w:t>
      </w:r>
      <w:r>
        <w:rPr>
          <w:lang w:val="en-US"/>
        </w:rPr>
        <w:t xml:space="preserve"> be favored over per-FR signaling. </w:t>
      </w:r>
    </w:p>
    <w:p w14:paraId="6CD303D7" w14:textId="656F09BA" w:rsidR="002C6D02" w:rsidRDefault="002C6D02" w:rsidP="002C6D02">
      <w:pPr>
        <w:pStyle w:val="Observation"/>
        <w:rPr>
          <w:lang w:val="en-US"/>
        </w:rPr>
      </w:pPr>
      <w:bookmarkStart w:id="4" w:name="_Toc68200272"/>
      <w:r w:rsidRPr="002C6D02">
        <w:rPr>
          <w:lang w:val="en-US"/>
        </w:rPr>
        <w:t xml:space="preserve">For any </w:t>
      </w:r>
      <w:r w:rsidRPr="005A5062">
        <w:rPr>
          <w:u w:val="single"/>
          <w:lang w:val="en-US"/>
        </w:rPr>
        <w:t>new</w:t>
      </w:r>
      <w:r w:rsidRPr="002C6D02">
        <w:rPr>
          <w:lang w:val="en-US"/>
        </w:rPr>
        <w:t xml:space="preserve"> capability bits that benefit from distinction of the existing FR2 range and the new spectrum, per-band signaling </w:t>
      </w:r>
      <w:r w:rsidR="00D22036">
        <w:rPr>
          <w:lang w:val="en-US"/>
        </w:rPr>
        <w:t>may</w:t>
      </w:r>
      <w:r w:rsidR="00D22036" w:rsidRPr="002C6D02">
        <w:rPr>
          <w:lang w:val="en-US"/>
        </w:rPr>
        <w:t xml:space="preserve"> </w:t>
      </w:r>
      <w:r w:rsidRPr="002C6D02">
        <w:rPr>
          <w:lang w:val="en-US"/>
        </w:rPr>
        <w:t>be favored over per-FR signaling.</w:t>
      </w:r>
      <w:bookmarkEnd w:id="4"/>
      <w:r w:rsidRPr="002C6D02">
        <w:rPr>
          <w:lang w:val="en-US"/>
        </w:rPr>
        <w:t xml:space="preserve"> </w:t>
      </w:r>
    </w:p>
    <w:p w14:paraId="43DAA4A5" w14:textId="27CB2BC2" w:rsidR="00465220" w:rsidRPr="002C6D02" w:rsidRDefault="00465220" w:rsidP="00465220">
      <w:pPr>
        <w:pStyle w:val="BodyText"/>
        <w:rPr>
          <w:lang w:val="en-US"/>
        </w:rPr>
      </w:pPr>
      <w:r>
        <w:rPr>
          <w:lang w:val="en-US"/>
        </w:rPr>
        <w:t>Per-UE, per-band, per-</w:t>
      </w:r>
      <w:proofErr w:type="gramStart"/>
      <w:r>
        <w:rPr>
          <w:lang w:val="en-US"/>
        </w:rPr>
        <w:t>BC</w:t>
      </w:r>
      <w:proofErr w:type="gramEnd"/>
      <w:r>
        <w:rPr>
          <w:lang w:val="en-US"/>
        </w:rPr>
        <w:t xml:space="preserve"> and per-FS capabilities are unaffected by the introduction of the new spectrum. </w:t>
      </w:r>
    </w:p>
    <w:p w14:paraId="2E8959F5" w14:textId="39BC699A" w:rsidR="006052B5" w:rsidRDefault="005F63C4" w:rsidP="006052B5">
      <w:pPr>
        <w:pStyle w:val="Heading2"/>
        <w:rPr>
          <w:lang w:val="en-US"/>
        </w:rPr>
      </w:pPr>
      <w:r>
        <w:rPr>
          <w:lang w:val="en-US"/>
        </w:rPr>
        <w:t>2.2</w:t>
      </w:r>
      <w:r>
        <w:rPr>
          <w:lang w:val="en-US"/>
        </w:rPr>
        <w:tab/>
      </w:r>
      <w:r w:rsidR="006052B5">
        <w:rPr>
          <w:lang w:val="en-US"/>
        </w:rPr>
        <w:t>Other procedures and ASN.1</w:t>
      </w:r>
    </w:p>
    <w:p w14:paraId="4B0FD521" w14:textId="710D83E2" w:rsidR="006B7F35" w:rsidRDefault="00D33E30" w:rsidP="005F63C4">
      <w:pPr>
        <w:pStyle w:val="BodyText"/>
        <w:rPr>
          <w:lang w:val="en-US"/>
        </w:rPr>
      </w:pPr>
      <w:r>
        <w:rPr>
          <w:lang w:val="en-US"/>
        </w:rPr>
        <w:t>Besides capabilities</w:t>
      </w:r>
      <w:r w:rsidR="00F975C1">
        <w:rPr>
          <w:lang w:val="en-US"/>
        </w:rPr>
        <w:t xml:space="preserve">, </w:t>
      </w:r>
      <w:r>
        <w:rPr>
          <w:lang w:val="en-US"/>
        </w:rPr>
        <w:t xml:space="preserve">at least the </w:t>
      </w:r>
      <w:r w:rsidR="00F975C1">
        <w:rPr>
          <w:lang w:val="en-US"/>
        </w:rPr>
        <w:t xml:space="preserve">following </w:t>
      </w:r>
      <w:r>
        <w:rPr>
          <w:lang w:val="en-US"/>
        </w:rPr>
        <w:t xml:space="preserve">functions and features make a distinction of the </w:t>
      </w:r>
      <w:r w:rsidR="006B7F35">
        <w:rPr>
          <w:lang w:val="en-US"/>
        </w:rPr>
        <w:t>frequency range</w:t>
      </w:r>
      <w:r>
        <w:rPr>
          <w:lang w:val="en-US"/>
        </w:rPr>
        <w:t xml:space="preserve"> in 38.331:</w:t>
      </w:r>
      <w:r w:rsidR="006B7F35">
        <w:rPr>
          <w:lang w:val="en-US"/>
        </w:rPr>
        <w:t xml:space="preserve"> </w:t>
      </w:r>
    </w:p>
    <w:p w14:paraId="09AA4DB7" w14:textId="77777777" w:rsidR="00A140EA" w:rsidRDefault="00A140EA" w:rsidP="00A140EA">
      <w:pPr>
        <w:pStyle w:val="BodyText"/>
        <w:numPr>
          <w:ilvl w:val="0"/>
          <w:numId w:val="30"/>
        </w:numPr>
        <w:rPr>
          <w:lang w:val="en-US"/>
        </w:rPr>
      </w:pPr>
      <w:r>
        <w:rPr>
          <w:lang w:val="en-US"/>
        </w:rPr>
        <w:t>procedures and ASN.1 for measurement gaps (including gap sharing)</w:t>
      </w:r>
    </w:p>
    <w:p w14:paraId="65741A61" w14:textId="013753FC" w:rsidR="00A140EA" w:rsidRDefault="00A140EA" w:rsidP="00A140EA">
      <w:pPr>
        <w:pStyle w:val="BodyText"/>
        <w:numPr>
          <w:ilvl w:val="0"/>
          <w:numId w:val="30"/>
        </w:numPr>
        <w:rPr>
          <w:lang w:val="en-US"/>
        </w:rPr>
      </w:pPr>
      <w:r>
        <w:rPr>
          <w:lang w:val="en-US"/>
        </w:rPr>
        <w:t>procedures for autonomous measurement gaps and T321</w:t>
      </w:r>
    </w:p>
    <w:p w14:paraId="3224F537" w14:textId="77777777" w:rsidR="00A140EA" w:rsidRDefault="00A140EA" w:rsidP="00A140EA">
      <w:pPr>
        <w:pStyle w:val="BodyText"/>
        <w:numPr>
          <w:ilvl w:val="0"/>
          <w:numId w:val="30"/>
        </w:numPr>
        <w:rPr>
          <w:lang w:val="en-US"/>
        </w:rPr>
      </w:pPr>
      <w:r>
        <w:rPr>
          <w:lang w:val="en-US"/>
        </w:rPr>
        <w:t xml:space="preserve">procedures and ASN.1 for </w:t>
      </w:r>
      <w:proofErr w:type="spellStart"/>
      <w:r w:rsidRPr="006B7F35">
        <w:rPr>
          <w:lang w:val="en-US"/>
        </w:rPr>
        <w:t>OverheatingAssistance</w:t>
      </w:r>
      <w:proofErr w:type="spellEnd"/>
      <w:r>
        <w:rPr>
          <w:lang w:val="en-US"/>
        </w:rPr>
        <w:t xml:space="preserve"> information</w:t>
      </w:r>
    </w:p>
    <w:p w14:paraId="4D18074E" w14:textId="77777777" w:rsidR="00D33E30" w:rsidRDefault="00D33E30" w:rsidP="005F63C4">
      <w:pPr>
        <w:pStyle w:val="BodyText"/>
        <w:numPr>
          <w:ilvl w:val="0"/>
          <w:numId w:val="30"/>
        </w:numPr>
        <w:rPr>
          <w:lang w:val="en-US"/>
        </w:rPr>
      </w:pPr>
      <w:proofErr w:type="spellStart"/>
      <w:r w:rsidRPr="006B7F35">
        <w:rPr>
          <w:lang w:val="en-US"/>
        </w:rPr>
        <w:t>subCarrierSpacingCommon</w:t>
      </w:r>
      <w:proofErr w:type="spellEnd"/>
      <w:r>
        <w:rPr>
          <w:lang w:val="en-US"/>
        </w:rPr>
        <w:t xml:space="preserve"> in MIB </w:t>
      </w:r>
    </w:p>
    <w:p w14:paraId="2DDD0A63" w14:textId="77777777" w:rsidR="00D33E30" w:rsidRDefault="00D33E30" w:rsidP="005F63C4">
      <w:pPr>
        <w:pStyle w:val="BodyText"/>
        <w:numPr>
          <w:ilvl w:val="0"/>
          <w:numId w:val="30"/>
        </w:numPr>
        <w:rPr>
          <w:lang w:val="en-US"/>
        </w:rPr>
      </w:pPr>
      <w:r>
        <w:rPr>
          <w:lang w:val="en-US"/>
        </w:rPr>
        <w:t>many field descriptions explaining which SCSs are applicable for which FR</w:t>
      </w:r>
    </w:p>
    <w:p w14:paraId="3EFE8E4D" w14:textId="1C480844" w:rsidR="00D33E30" w:rsidRDefault="00D33E30" w:rsidP="005F63C4">
      <w:pPr>
        <w:pStyle w:val="BodyText"/>
        <w:numPr>
          <w:ilvl w:val="0"/>
          <w:numId w:val="30"/>
        </w:numPr>
        <w:rPr>
          <w:lang w:val="en-US"/>
        </w:rPr>
      </w:pPr>
      <w:r w:rsidRPr="00D33E30">
        <w:rPr>
          <w:lang w:val="en-US"/>
        </w:rPr>
        <w:t>ASN.1 related to power control</w:t>
      </w:r>
    </w:p>
    <w:p w14:paraId="1271E821" w14:textId="44612643" w:rsidR="00513510" w:rsidRPr="00D33E30" w:rsidRDefault="00513510" w:rsidP="005F63C4">
      <w:pPr>
        <w:pStyle w:val="BodyText"/>
        <w:numPr>
          <w:ilvl w:val="0"/>
          <w:numId w:val="30"/>
        </w:numPr>
        <w:rPr>
          <w:lang w:val="en-US"/>
        </w:rPr>
      </w:pPr>
      <w:r>
        <w:rPr>
          <w:lang w:val="en-US"/>
        </w:rPr>
        <w:t>MPE reporting</w:t>
      </w:r>
    </w:p>
    <w:p w14:paraId="238B7FC0" w14:textId="77777777" w:rsidR="00880D98" w:rsidRDefault="00880D98" w:rsidP="00880D98">
      <w:pPr>
        <w:pStyle w:val="BodyText"/>
        <w:rPr>
          <w:lang w:val="en-US"/>
        </w:rPr>
      </w:pPr>
    </w:p>
    <w:p w14:paraId="462DA3F0" w14:textId="40EEBE23" w:rsidR="00880D98" w:rsidRDefault="00880D98" w:rsidP="00880D98">
      <w:pPr>
        <w:pStyle w:val="BodyText"/>
        <w:rPr>
          <w:lang w:val="en-US"/>
        </w:rPr>
      </w:pPr>
      <w:r>
        <w:rPr>
          <w:lang w:val="en-US"/>
        </w:rPr>
        <w:t xml:space="preserve">Denoting the new spectrum as FR3 would impose substantial changes to the ASN.1 and procedural text for handling of measurements (gaps) and </w:t>
      </w:r>
      <w:r w:rsidR="00A140EA">
        <w:rPr>
          <w:lang w:val="en-US"/>
        </w:rPr>
        <w:t>o</w:t>
      </w:r>
      <w:r w:rsidRPr="00880D98">
        <w:rPr>
          <w:lang w:val="en-US"/>
        </w:rPr>
        <w:t>verheating</w:t>
      </w:r>
      <w:r w:rsidR="00A140EA">
        <w:rPr>
          <w:lang w:val="en-US"/>
        </w:rPr>
        <w:t xml:space="preserve"> a</w:t>
      </w:r>
      <w:r w:rsidRPr="00880D98">
        <w:rPr>
          <w:lang w:val="en-US"/>
        </w:rPr>
        <w:t>ssistance</w:t>
      </w:r>
      <w:r>
        <w:rPr>
          <w:lang w:val="en-US"/>
        </w:rPr>
        <w:t xml:space="preserve"> information. Declaring it as part of FR2 and applying the same procedures and signaling would avoid any impact to those parts of the specification. </w:t>
      </w:r>
    </w:p>
    <w:p w14:paraId="43F16DF3" w14:textId="3DCDA846" w:rsidR="00A140EA" w:rsidRDefault="00A140EA" w:rsidP="00A140EA">
      <w:pPr>
        <w:pStyle w:val="Observation"/>
        <w:rPr>
          <w:lang w:val="en-US"/>
        </w:rPr>
      </w:pPr>
      <w:bookmarkStart w:id="5" w:name="_Toc68200273"/>
      <w:r>
        <w:rPr>
          <w:lang w:val="en-US"/>
        </w:rPr>
        <w:t xml:space="preserve">Declaring the new spectrum as </w:t>
      </w:r>
      <w:r w:rsidR="00513510">
        <w:rPr>
          <w:lang w:val="en-US"/>
        </w:rPr>
        <w:t xml:space="preserve">e.g. </w:t>
      </w:r>
      <w:r>
        <w:rPr>
          <w:lang w:val="en-US"/>
        </w:rPr>
        <w:t xml:space="preserve">FR3 has significant impact to </w:t>
      </w:r>
      <w:r w:rsidRPr="00A140EA">
        <w:rPr>
          <w:lang w:val="en-US"/>
        </w:rPr>
        <w:t xml:space="preserve">ASN.1 and procedural text </w:t>
      </w:r>
      <w:r w:rsidR="000B07A1">
        <w:rPr>
          <w:lang w:val="en-US"/>
        </w:rPr>
        <w:t xml:space="preserve">at least </w:t>
      </w:r>
      <w:r w:rsidRPr="00A140EA">
        <w:rPr>
          <w:lang w:val="en-US"/>
        </w:rPr>
        <w:t>for handling of measurements (gaps) and overheating assistance information</w:t>
      </w:r>
      <w:r>
        <w:rPr>
          <w:lang w:val="en-US"/>
        </w:rPr>
        <w:t>.</w:t>
      </w:r>
      <w:bookmarkEnd w:id="5"/>
      <w:r>
        <w:rPr>
          <w:lang w:val="en-US"/>
        </w:rPr>
        <w:t xml:space="preserve"> </w:t>
      </w:r>
    </w:p>
    <w:p w14:paraId="4583B8D2" w14:textId="281CF034" w:rsidR="00880D98" w:rsidRDefault="007A32DE" w:rsidP="00880D98">
      <w:pPr>
        <w:pStyle w:val="BodyText"/>
        <w:rPr>
          <w:lang w:val="en-US"/>
        </w:rPr>
      </w:pPr>
      <w:r>
        <w:rPr>
          <w:lang w:val="en-US"/>
        </w:rPr>
        <w:t>In RRC the “frequency range” is often mentioned in the context of the subcarrier spacing, i.e., the field descriptions explain which SCS may be configured for which FR. This text would require updates when the new spectrum is introduced as FR3</w:t>
      </w:r>
      <w:r w:rsidR="005A5062">
        <w:rPr>
          <w:lang w:val="en-US"/>
        </w:rPr>
        <w:t>. However, both the field descriptions and the associated ASN.1 will in any case require changes if RAN1 and RAN4 define new SCSs beyond 120 kHz.</w:t>
      </w:r>
    </w:p>
    <w:p w14:paraId="7937BFBF" w14:textId="40382662" w:rsidR="005A5062" w:rsidRDefault="005A5062" w:rsidP="005A5062">
      <w:pPr>
        <w:pStyle w:val="Observation"/>
        <w:rPr>
          <w:lang w:val="en-US"/>
        </w:rPr>
      </w:pPr>
      <w:bookmarkStart w:id="6" w:name="_Toc68200274"/>
      <w:r>
        <w:rPr>
          <w:lang w:val="en-US"/>
        </w:rPr>
        <w:t>Many changes to ASN.1 and associated field descriptions are necessary when new SCSs are to be defined for the new spectrum. The complexity of introducing new SCSs is independent of the naming of the new spectrum.</w:t>
      </w:r>
      <w:bookmarkEnd w:id="6"/>
      <w:r>
        <w:rPr>
          <w:lang w:val="en-US"/>
        </w:rPr>
        <w:t xml:space="preserve"> </w:t>
      </w:r>
    </w:p>
    <w:p w14:paraId="16DA8C05" w14:textId="31EAE425" w:rsidR="005A5062" w:rsidRDefault="005A5062" w:rsidP="005A5062">
      <w:pPr>
        <w:pStyle w:val="Heading1"/>
        <w:rPr>
          <w:lang w:val="en-US"/>
        </w:rPr>
      </w:pPr>
      <w:r>
        <w:rPr>
          <w:lang w:val="en-US"/>
        </w:rPr>
        <w:lastRenderedPageBreak/>
        <w:t>3</w:t>
      </w:r>
      <w:r>
        <w:rPr>
          <w:lang w:val="en-US"/>
        </w:rPr>
        <w:tab/>
        <w:t>Conclusion</w:t>
      </w:r>
    </w:p>
    <w:p w14:paraId="36CD38AB" w14:textId="1D21B0F4" w:rsidR="005A5062" w:rsidRDefault="005A5062" w:rsidP="005A5062">
      <w:pPr>
        <w:pStyle w:val="BodyText"/>
        <w:rPr>
          <w:lang w:val="en-US"/>
        </w:rPr>
      </w:pPr>
      <w:r>
        <w:rPr>
          <w:lang w:val="en-US"/>
        </w:rPr>
        <w:t>Based on the evaluation presented in the previous section, we propose the following</w:t>
      </w:r>
    </w:p>
    <w:p w14:paraId="308E35C4" w14:textId="2E5FA326" w:rsidR="005A5062" w:rsidRDefault="005A5062" w:rsidP="005A5062">
      <w:pPr>
        <w:pStyle w:val="Proposal"/>
        <w:rPr>
          <w:lang w:val="en-US"/>
        </w:rPr>
      </w:pPr>
      <w:r>
        <w:rPr>
          <w:lang w:val="en-US"/>
        </w:rPr>
        <w:t xml:space="preserve">To avoid substantial changes to procedures and ASN.1, declare the 52-71 GHz spectrum as part of FR2. </w:t>
      </w:r>
    </w:p>
    <w:p w14:paraId="2602B562" w14:textId="38760433" w:rsidR="005A5062" w:rsidRDefault="005A5062" w:rsidP="005A5062">
      <w:pPr>
        <w:pStyle w:val="Proposal"/>
        <w:rPr>
          <w:lang w:val="en-US"/>
        </w:rPr>
      </w:pPr>
      <w:r>
        <w:rPr>
          <w:lang w:val="en-US"/>
        </w:rPr>
        <w:t xml:space="preserve">Send an LS to RAN1, RAN4 and RAN plenary listing the observations made in the previous section and summarized below: </w:t>
      </w:r>
    </w:p>
    <w:p w14:paraId="20D83493" w14:textId="77777777" w:rsidR="005A5062" w:rsidRDefault="005A5062" w:rsidP="005A5062">
      <w:pPr>
        <w:pStyle w:val="BodyText"/>
        <w:rPr>
          <w:b/>
          <w:bCs/>
        </w:rPr>
      </w:pPr>
    </w:p>
    <w:p w14:paraId="03022E9D" w14:textId="49AD4D54" w:rsidR="005A5062" w:rsidRDefault="005A5062" w:rsidP="005A5062">
      <w:pPr>
        <w:pStyle w:val="BodyText"/>
      </w:pPr>
      <w:r>
        <w:t xml:space="preserve">Observations to be sent to RAN1, RAN4 and RAN plenary in an LS:  </w:t>
      </w:r>
    </w:p>
    <w:p w14:paraId="341AF568" w14:textId="77777777" w:rsidR="00AD68A7" w:rsidRDefault="005A506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68200270" w:history="1">
        <w:r w:rsidR="00AD68A7" w:rsidRPr="00D700E5">
          <w:rPr>
            <w:rStyle w:val="Hyperlink"/>
            <w:noProof/>
            <w:lang w:val="en-US"/>
          </w:rPr>
          <w:t>Observation 1</w:t>
        </w:r>
        <w:r w:rsidR="00AD68A7">
          <w:rPr>
            <w:rFonts w:asciiTheme="minorHAnsi" w:eastAsiaTheme="minorEastAsia" w:hAnsiTheme="minorHAnsi" w:cstheme="minorBidi"/>
            <w:b w:val="0"/>
            <w:noProof/>
            <w:sz w:val="22"/>
            <w:szCs w:val="22"/>
          </w:rPr>
          <w:tab/>
        </w:r>
        <w:r w:rsidR="00AD68A7" w:rsidRPr="00D700E5">
          <w:rPr>
            <w:rStyle w:val="Hyperlink"/>
            <w:noProof/>
            <w:lang w:val="en-US"/>
          </w:rPr>
          <w:t>Adding the new spectrum to FR2 would minimize the impact to UE capabilities.</w:t>
        </w:r>
      </w:hyperlink>
    </w:p>
    <w:p w14:paraId="09455B7F" w14:textId="77777777" w:rsidR="00AD68A7" w:rsidRDefault="00AD68A7">
      <w:pPr>
        <w:pStyle w:val="TableofFigures"/>
        <w:tabs>
          <w:tab w:val="right" w:leader="dot" w:pos="9629"/>
        </w:tabs>
        <w:rPr>
          <w:rFonts w:asciiTheme="minorHAnsi" w:eastAsiaTheme="minorEastAsia" w:hAnsiTheme="minorHAnsi" w:cstheme="minorBidi"/>
          <w:b w:val="0"/>
          <w:noProof/>
          <w:sz w:val="22"/>
          <w:szCs w:val="22"/>
        </w:rPr>
      </w:pPr>
      <w:hyperlink w:anchor="_Toc68200271" w:history="1">
        <w:r w:rsidRPr="00D700E5">
          <w:rPr>
            <w:rStyle w:val="Hyperlink"/>
            <w:noProof/>
            <w:lang w:val="en-US"/>
          </w:rPr>
          <w:t>Observation 2</w:t>
        </w:r>
        <w:r>
          <w:rPr>
            <w:rFonts w:asciiTheme="minorHAnsi" w:eastAsiaTheme="minorEastAsia" w:hAnsiTheme="minorHAnsi" w:cstheme="minorBidi"/>
            <w:b w:val="0"/>
            <w:noProof/>
            <w:sz w:val="22"/>
            <w:szCs w:val="22"/>
          </w:rPr>
          <w:tab/>
        </w:r>
        <w:r w:rsidRPr="00D700E5">
          <w:rPr>
            <w:rStyle w:val="Hyperlink"/>
            <w:noProof/>
            <w:lang w:val="en-US"/>
          </w:rPr>
          <w:t>If existing per-FR capabilities would require distinction between the existing FR2 spectrum and the new spectrum, additional instances of those capability bits or of their parent IEs could be introduced. The complexity of such distinction does not depend on the name for the new bands.</w:t>
        </w:r>
      </w:hyperlink>
    </w:p>
    <w:p w14:paraId="44D3B9E7" w14:textId="77777777" w:rsidR="00AD68A7" w:rsidRDefault="00AD68A7">
      <w:pPr>
        <w:pStyle w:val="TableofFigures"/>
        <w:tabs>
          <w:tab w:val="right" w:leader="dot" w:pos="9629"/>
        </w:tabs>
        <w:rPr>
          <w:rFonts w:asciiTheme="minorHAnsi" w:eastAsiaTheme="minorEastAsia" w:hAnsiTheme="minorHAnsi" w:cstheme="minorBidi"/>
          <w:b w:val="0"/>
          <w:noProof/>
          <w:sz w:val="22"/>
          <w:szCs w:val="22"/>
        </w:rPr>
      </w:pPr>
      <w:hyperlink w:anchor="_Toc68200272" w:history="1">
        <w:r w:rsidRPr="00D700E5">
          <w:rPr>
            <w:rStyle w:val="Hyperlink"/>
            <w:noProof/>
            <w:lang w:val="en-US"/>
          </w:rPr>
          <w:t>Observation 3</w:t>
        </w:r>
        <w:r>
          <w:rPr>
            <w:rFonts w:asciiTheme="minorHAnsi" w:eastAsiaTheme="minorEastAsia" w:hAnsiTheme="minorHAnsi" w:cstheme="minorBidi"/>
            <w:b w:val="0"/>
            <w:noProof/>
            <w:sz w:val="22"/>
            <w:szCs w:val="22"/>
          </w:rPr>
          <w:tab/>
        </w:r>
        <w:r w:rsidRPr="00D700E5">
          <w:rPr>
            <w:rStyle w:val="Hyperlink"/>
            <w:noProof/>
            <w:lang w:val="en-US"/>
          </w:rPr>
          <w:t>For any new capability bits that benefit from distinction of the existing FR2 range and the new spectrum, per-band signaling may be favored over per-FR signaling.</w:t>
        </w:r>
      </w:hyperlink>
    </w:p>
    <w:p w14:paraId="098FB78D" w14:textId="77777777" w:rsidR="00AD68A7" w:rsidRDefault="00AD68A7">
      <w:pPr>
        <w:pStyle w:val="TableofFigures"/>
        <w:tabs>
          <w:tab w:val="right" w:leader="dot" w:pos="9629"/>
        </w:tabs>
        <w:rPr>
          <w:rFonts w:asciiTheme="minorHAnsi" w:eastAsiaTheme="minorEastAsia" w:hAnsiTheme="minorHAnsi" w:cstheme="minorBidi"/>
          <w:b w:val="0"/>
          <w:noProof/>
          <w:sz w:val="22"/>
          <w:szCs w:val="22"/>
        </w:rPr>
      </w:pPr>
      <w:hyperlink w:anchor="_Toc68200273" w:history="1">
        <w:r w:rsidRPr="00D700E5">
          <w:rPr>
            <w:rStyle w:val="Hyperlink"/>
            <w:noProof/>
            <w:lang w:val="en-US"/>
          </w:rPr>
          <w:t>Observation 4</w:t>
        </w:r>
        <w:r>
          <w:rPr>
            <w:rFonts w:asciiTheme="minorHAnsi" w:eastAsiaTheme="minorEastAsia" w:hAnsiTheme="minorHAnsi" w:cstheme="minorBidi"/>
            <w:b w:val="0"/>
            <w:noProof/>
            <w:sz w:val="22"/>
            <w:szCs w:val="22"/>
          </w:rPr>
          <w:tab/>
        </w:r>
        <w:r w:rsidRPr="00D700E5">
          <w:rPr>
            <w:rStyle w:val="Hyperlink"/>
            <w:noProof/>
            <w:lang w:val="en-US"/>
          </w:rPr>
          <w:t>Declaring the new spectrum as e.g. FR3 has significant impact to ASN.1 and procedural text at least for handling of measurements (gaps) and overheating assistance information.</w:t>
        </w:r>
      </w:hyperlink>
    </w:p>
    <w:p w14:paraId="69814D86" w14:textId="77777777" w:rsidR="00AD68A7" w:rsidRDefault="00AD68A7">
      <w:pPr>
        <w:pStyle w:val="TableofFigures"/>
        <w:tabs>
          <w:tab w:val="right" w:leader="dot" w:pos="9629"/>
        </w:tabs>
        <w:rPr>
          <w:rFonts w:asciiTheme="minorHAnsi" w:eastAsiaTheme="minorEastAsia" w:hAnsiTheme="minorHAnsi" w:cstheme="minorBidi"/>
          <w:b w:val="0"/>
          <w:noProof/>
          <w:sz w:val="22"/>
          <w:szCs w:val="22"/>
        </w:rPr>
      </w:pPr>
      <w:hyperlink w:anchor="_Toc68200274" w:history="1">
        <w:r w:rsidRPr="00D700E5">
          <w:rPr>
            <w:rStyle w:val="Hyperlink"/>
            <w:noProof/>
            <w:lang w:val="en-US"/>
          </w:rPr>
          <w:t>Observation 5</w:t>
        </w:r>
        <w:r>
          <w:rPr>
            <w:rFonts w:asciiTheme="minorHAnsi" w:eastAsiaTheme="minorEastAsia" w:hAnsiTheme="minorHAnsi" w:cstheme="minorBidi"/>
            <w:b w:val="0"/>
            <w:noProof/>
            <w:sz w:val="22"/>
            <w:szCs w:val="22"/>
          </w:rPr>
          <w:tab/>
        </w:r>
        <w:r w:rsidRPr="00D700E5">
          <w:rPr>
            <w:rStyle w:val="Hyperlink"/>
            <w:noProof/>
            <w:lang w:val="en-US"/>
          </w:rPr>
          <w:t>Many changes to ASN.1 and associated field descriptions are necessary when new SCSs are to be defined for the new spectrum. The complexity of introducing new SCSs is independent of the naming of the new spectrum.</w:t>
        </w:r>
      </w:hyperlink>
    </w:p>
    <w:p w14:paraId="227D842C" w14:textId="2087FB74" w:rsidR="005A5062" w:rsidRDefault="005A5062" w:rsidP="005A5062">
      <w:pPr>
        <w:pStyle w:val="BodyText"/>
        <w:rPr>
          <w:b/>
          <w:bCs/>
        </w:rPr>
      </w:pPr>
      <w:r>
        <w:rPr>
          <w:b/>
          <w:bCs/>
        </w:rPr>
        <w:fldChar w:fldCharType="end"/>
      </w:r>
    </w:p>
    <w:p w14:paraId="2AD330C1" w14:textId="514DD337" w:rsidR="005A5062" w:rsidRPr="005A5062" w:rsidRDefault="005A5062" w:rsidP="005A5062">
      <w:pPr>
        <w:pStyle w:val="BodyText"/>
        <w:rPr>
          <w:lang w:val="en-US"/>
        </w:rPr>
      </w:pPr>
    </w:p>
    <w:sectPr w:rsidR="005A5062" w:rsidRPr="005A506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6ED82" w14:textId="77777777" w:rsidR="00A658DC" w:rsidRDefault="00A658DC">
      <w:r>
        <w:separator/>
      </w:r>
    </w:p>
  </w:endnote>
  <w:endnote w:type="continuationSeparator" w:id="0">
    <w:p w14:paraId="58518BC6" w14:textId="77777777" w:rsidR="00A658DC" w:rsidRDefault="00A658DC">
      <w:r>
        <w:continuationSeparator/>
      </w:r>
    </w:p>
  </w:endnote>
  <w:endnote w:type="continuationNotice" w:id="1">
    <w:p w14:paraId="0933B46D" w14:textId="77777777" w:rsidR="003745F3" w:rsidRDefault="00374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6469D" w14:textId="77777777" w:rsidR="00A658DC" w:rsidRDefault="00A65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830C5" w14:textId="77777777" w:rsidR="00A658DC" w:rsidRDefault="00A658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BB465" w14:textId="77777777" w:rsidR="00A658DC" w:rsidRDefault="00A65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50796" w14:textId="77777777" w:rsidR="00A658DC" w:rsidRDefault="00A658DC">
      <w:r>
        <w:separator/>
      </w:r>
    </w:p>
  </w:footnote>
  <w:footnote w:type="continuationSeparator" w:id="0">
    <w:p w14:paraId="49ECE49F" w14:textId="77777777" w:rsidR="00A658DC" w:rsidRDefault="00A658DC">
      <w:r>
        <w:continuationSeparator/>
      </w:r>
    </w:p>
  </w:footnote>
  <w:footnote w:type="continuationNotice" w:id="1">
    <w:p w14:paraId="733E70B6" w14:textId="77777777" w:rsidR="003745F3" w:rsidRDefault="003745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A0D50" w14:textId="77777777" w:rsidR="00A658DC" w:rsidRDefault="00A658D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0A7B" w14:textId="77777777" w:rsidR="00A658DC" w:rsidRDefault="00A6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F52F4" w14:textId="77777777" w:rsidR="00A658DC" w:rsidRDefault="00A6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00A1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8A92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2B0ED4"/>
    <w:multiLevelType w:val="hybridMultilevel"/>
    <w:tmpl w:val="FE8CE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7F30E684"/>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524EE2"/>
    <w:multiLevelType w:val="hybridMultilevel"/>
    <w:tmpl w:val="EDBCD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193C5F7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116F22"/>
    <w:multiLevelType w:val="hybridMultilevel"/>
    <w:tmpl w:val="6A7E0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4738F9"/>
    <w:multiLevelType w:val="hybridMultilevel"/>
    <w:tmpl w:val="D3842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E6540D4"/>
    <w:multiLevelType w:val="hybridMultilevel"/>
    <w:tmpl w:val="AA88D4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5"/>
  </w:num>
  <w:num w:numId="11">
    <w:abstractNumId w:val="26"/>
  </w:num>
  <w:num w:numId="12">
    <w:abstractNumId w:val="19"/>
  </w:num>
  <w:num w:numId="13">
    <w:abstractNumId w:val="14"/>
  </w:num>
  <w:num w:numId="14">
    <w:abstractNumId w:val="22"/>
  </w:num>
  <w:num w:numId="15">
    <w:abstractNumId w:val="2"/>
  </w:num>
  <w:num w:numId="16">
    <w:abstractNumId w:val="1"/>
  </w:num>
  <w:num w:numId="17">
    <w:abstractNumId w:val="0"/>
  </w:num>
  <w:num w:numId="18">
    <w:abstractNumId w:val="18"/>
  </w:num>
  <w:num w:numId="19">
    <w:abstractNumId w:val="21"/>
  </w:num>
  <w:num w:numId="20">
    <w:abstractNumId w:val="6"/>
  </w:num>
  <w:num w:numId="21">
    <w:abstractNumId w:val="7"/>
  </w:num>
  <w:num w:numId="22">
    <w:abstractNumId w:val="5"/>
  </w:num>
  <w:num w:numId="23">
    <w:abstractNumId w:val="24"/>
  </w:num>
  <w:num w:numId="24">
    <w:abstractNumId w:val="11"/>
  </w:num>
  <w:num w:numId="25">
    <w:abstractNumId w:val="23"/>
  </w:num>
  <w:num w:numId="26">
    <w:abstractNumId w:val="2"/>
  </w:num>
  <w:num w:numId="27">
    <w:abstractNumId w:val="12"/>
  </w:num>
  <w:num w:numId="28">
    <w:abstractNumId w:val="17"/>
  </w:num>
  <w:num w:numId="29">
    <w:abstractNumId w:val="16"/>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5C47"/>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AEF"/>
    <w:rsid w:val="000A56F2"/>
    <w:rsid w:val="000B07A1"/>
    <w:rsid w:val="000B2719"/>
    <w:rsid w:val="000B3A8F"/>
    <w:rsid w:val="000B4AB9"/>
    <w:rsid w:val="000B58C3"/>
    <w:rsid w:val="000B61E9"/>
    <w:rsid w:val="000C165A"/>
    <w:rsid w:val="000C2E19"/>
    <w:rsid w:val="000D0D07"/>
    <w:rsid w:val="000D1355"/>
    <w:rsid w:val="000D4797"/>
    <w:rsid w:val="000E0527"/>
    <w:rsid w:val="000E1E92"/>
    <w:rsid w:val="000F06D6"/>
    <w:rsid w:val="000F0EB1"/>
    <w:rsid w:val="000F0EBE"/>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34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14A"/>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C37"/>
    <w:rsid w:val="00257543"/>
    <w:rsid w:val="002617E7"/>
    <w:rsid w:val="00264228"/>
    <w:rsid w:val="00264334"/>
    <w:rsid w:val="0026473E"/>
    <w:rsid w:val="00266214"/>
    <w:rsid w:val="00267C83"/>
    <w:rsid w:val="0027144F"/>
    <w:rsid w:val="00271F3A"/>
    <w:rsid w:val="00273278"/>
    <w:rsid w:val="002737F4"/>
    <w:rsid w:val="00274D47"/>
    <w:rsid w:val="002805F5"/>
    <w:rsid w:val="00280751"/>
    <w:rsid w:val="0028280A"/>
    <w:rsid w:val="00286ACD"/>
    <w:rsid w:val="00287838"/>
    <w:rsid w:val="002907B5"/>
    <w:rsid w:val="00292EB7"/>
    <w:rsid w:val="00296227"/>
    <w:rsid w:val="00296F44"/>
    <w:rsid w:val="0029777D"/>
    <w:rsid w:val="002A055E"/>
    <w:rsid w:val="002A1D4E"/>
    <w:rsid w:val="002A2869"/>
    <w:rsid w:val="002B23B3"/>
    <w:rsid w:val="002B24D6"/>
    <w:rsid w:val="002C41E6"/>
    <w:rsid w:val="002C6D02"/>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5F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1A3D"/>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220"/>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E08"/>
    <w:rsid w:val="00506557"/>
    <w:rsid w:val="0050677A"/>
    <w:rsid w:val="005108D8"/>
    <w:rsid w:val="005116F9"/>
    <w:rsid w:val="00513510"/>
    <w:rsid w:val="005153A7"/>
    <w:rsid w:val="005219CF"/>
    <w:rsid w:val="00534B59"/>
    <w:rsid w:val="00536759"/>
    <w:rsid w:val="00537C62"/>
    <w:rsid w:val="00546970"/>
    <w:rsid w:val="00554E19"/>
    <w:rsid w:val="0056121F"/>
    <w:rsid w:val="00564DD0"/>
    <w:rsid w:val="00570301"/>
    <w:rsid w:val="00572505"/>
    <w:rsid w:val="00582809"/>
    <w:rsid w:val="00585A32"/>
    <w:rsid w:val="0058798C"/>
    <w:rsid w:val="005900FA"/>
    <w:rsid w:val="005935A4"/>
    <w:rsid w:val="005948C2"/>
    <w:rsid w:val="00595DCA"/>
    <w:rsid w:val="0059779B"/>
    <w:rsid w:val="005A209A"/>
    <w:rsid w:val="005A5062"/>
    <w:rsid w:val="005A662D"/>
    <w:rsid w:val="005B0D6A"/>
    <w:rsid w:val="005B35D7"/>
    <w:rsid w:val="005B392A"/>
    <w:rsid w:val="005B3AA3"/>
    <w:rsid w:val="005B6F83"/>
    <w:rsid w:val="005C74FB"/>
    <w:rsid w:val="005D1602"/>
    <w:rsid w:val="005E385F"/>
    <w:rsid w:val="005E5B81"/>
    <w:rsid w:val="005F2CB1"/>
    <w:rsid w:val="005F618C"/>
    <w:rsid w:val="005F63C4"/>
    <w:rsid w:val="005F70BD"/>
    <w:rsid w:val="0060283C"/>
    <w:rsid w:val="00602989"/>
    <w:rsid w:val="00604F14"/>
    <w:rsid w:val="006052B5"/>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031"/>
    <w:rsid w:val="00696949"/>
    <w:rsid w:val="00697052"/>
    <w:rsid w:val="006A46FB"/>
    <w:rsid w:val="006A5E28"/>
    <w:rsid w:val="006A697B"/>
    <w:rsid w:val="006A7AFF"/>
    <w:rsid w:val="006B1816"/>
    <w:rsid w:val="006B2099"/>
    <w:rsid w:val="006B50CF"/>
    <w:rsid w:val="006B7F35"/>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051"/>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2067"/>
    <w:rsid w:val="0078304C"/>
    <w:rsid w:val="00783673"/>
    <w:rsid w:val="00785490"/>
    <w:rsid w:val="007925EA"/>
    <w:rsid w:val="00793CD8"/>
    <w:rsid w:val="00795C92"/>
    <w:rsid w:val="00796231"/>
    <w:rsid w:val="007A1CB3"/>
    <w:rsid w:val="007A306F"/>
    <w:rsid w:val="007A32DE"/>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5BE2"/>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D98"/>
    <w:rsid w:val="008830E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5AF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6AF"/>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683E"/>
    <w:rsid w:val="00A13E54"/>
    <w:rsid w:val="00A140EA"/>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8DC"/>
    <w:rsid w:val="00A660AC"/>
    <w:rsid w:val="00A67E6C"/>
    <w:rsid w:val="00A71B99"/>
    <w:rsid w:val="00A739D0"/>
    <w:rsid w:val="00A761D4"/>
    <w:rsid w:val="00A77EC4"/>
    <w:rsid w:val="00A92879"/>
    <w:rsid w:val="00A9442A"/>
    <w:rsid w:val="00AA016F"/>
    <w:rsid w:val="00AA1ED6"/>
    <w:rsid w:val="00AA3CF4"/>
    <w:rsid w:val="00AA51D6"/>
    <w:rsid w:val="00AB0BC8"/>
    <w:rsid w:val="00AB11CA"/>
    <w:rsid w:val="00AB14D9"/>
    <w:rsid w:val="00AB4AB8"/>
    <w:rsid w:val="00AB655E"/>
    <w:rsid w:val="00AB6B17"/>
    <w:rsid w:val="00AC007F"/>
    <w:rsid w:val="00AC2ECD"/>
    <w:rsid w:val="00AC3119"/>
    <w:rsid w:val="00AC49FB"/>
    <w:rsid w:val="00AC5A10"/>
    <w:rsid w:val="00AC66A7"/>
    <w:rsid w:val="00AD0AA3"/>
    <w:rsid w:val="00AD3F94"/>
    <w:rsid w:val="00AD4A5A"/>
    <w:rsid w:val="00AD68A7"/>
    <w:rsid w:val="00AE27AC"/>
    <w:rsid w:val="00AE40E0"/>
    <w:rsid w:val="00AE4DBA"/>
    <w:rsid w:val="00AE4F07"/>
    <w:rsid w:val="00AF1C5D"/>
    <w:rsid w:val="00AF42D7"/>
    <w:rsid w:val="00AF4C3D"/>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29A1"/>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B1C"/>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DAC"/>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068B6"/>
    <w:rsid w:val="00D10249"/>
    <w:rsid w:val="00D115C3"/>
    <w:rsid w:val="00D11897"/>
    <w:rsid w:val="00D13135"/>
    <w:rsid w:val="00D13E4E"/>
    <w:rsid w:val="00D22036"/>
    <w:rsid w:val="00D239A7"/>
    <w:rsid w:val="00D23F47"/>
    <w:rsid w:val="00D248D0"/>
    <w:rsid w:val="00D33E30"/>
    <w:rsid w:val="00D36E71"/>
    <w:rsid w:val="00D37D87"/>
    <w:rsid w:val="00D40B33"/>
    <w:rsid w:val="00D4318F"/>
    <w:rsid w:val="00D438BF"/>
    <w:rsid w:val="00D440F8"/>
    <w:rsid w:val="00D51C9A"/>
    <w:rsid w:val="00D52C3B"/>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79C"/>
    <w:rsid w:val="00E72EFC"/>
    <w:rsid w:val="00E758EC"/>
    <w:rsid w:val="00E80818"/>
    <w:rsid w:val="00E8234C"/>
    <w:rsid w:val="00E83AA9"/>
    <w:rsid w:val="00E85928"/>
    <w:rsid w:val="00E87822"/>
    <w:rsid w:val="00E90395"/>
    <w:rsid w:val="00E90E49"/>
    <w:rsid w:val="00E917F9"/>
    <w:rsid w:val="00E9291C"/>
    <w:rsid w:val="00E93FFE"/>
    <w:rsid w:val="00E94A4F"/>
    <w:rsid w:val="00E94F8A"/>
    <w:rsid w:val="00EA7A41"/>
    <w:rsid w:val="00EB077B"/>
    <w:rsid w:val="00EB4EA2"/>
    <w:rsid w:val="00EC27C6"/>
    <w:rsid w:val="00EC4207"/>
    <w:rsid w:val="00EC5653"/>
    <w:rsid w:val="00EC71CE"/>
    <w:rsid w:val="00ED1006"/>
    <w:rsid w:val="00ED1D55"/>
    <w:rsid w:val="00EF184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5C1"/>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1E767A"/>
  <w15:chartTrackingRefBased/>
  <w15:docId w15:val="{D44DBE69-4B1E-46E8-95BA-020729B45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A3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85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85A32"/>
    <w:pPr>
      <w:pBdr>
        <w:top w:val="none" w:sz="0" w:space="0" w:color="auto"/>
      </w:pBdr>
      <w:spacing w:before="180"/>
      <w:outlineLvl w:val="1"/>
    </w:pPr>
    <w:rPr>
      <w:sz w:val="32"/>
    </w:rPr>
  </w:style>
  <w:style w:type="paragraph" w:styleId="Heading3">
    <w:name w:val="heading 3"/>
    <w:basedOn w:val="Heading2"/>
    <w:next w:val="Normal"/>
    <w:link w:val="Heading3Char"/>
    <w:qFormat/>
    <w:rsid w:val="00585A32"/>
    <w:pPr>
      <w:spacing w:before="120"/>
      <w:outlineLvl w:val="2"/>
    </w:pPr>
    <w:rPr>
      <w:sz w:val="28"/>
    </w:rPr>
  </w:style>
  <w:style w:type="paragraph" w:styleId="Heading4">
    <w:name w:val="heading 4"/>
    <w:basedOn w:val="Heading3"/>
    <w:next w:val="Normal"/>
    <w:link w:val="Heading4Char"/>
    <w:qFormat/>
    <w:rsid w:val="00585A32"/>
    <w:pPr>
      <w:ind w:left="1418" w:hanging="1418"/>
      <w:outlineLvl w:val="3"/>
    </w:pPr>
    <w:rPr>
      <w:sz w:val="24"/>
    </w:rPr>
  </w:style>
  <w:style w:type="paragraph" w:styleId="Heading5">
    <w:name w:val="heading 5"/>
    <w:basedOn w:val="Heading4"/>
    <w:next w:val="Normal"/>
    <w:link w:val="Heading5Char"/>
    <w:qFormat/>
    <w:rsid w:val="00585A32"/>
    <w:pPr>
      <w:ind w:left="1701" w:hanging="1701"/>
      <w:outlineLvl w:val="4"/>
    </w:pPr>
    <w:rPr>
      <w:sz w:val="22"/>
    </w:rPr>
  </w:style>
  <w:style w:type="paragraph" w:styleId="Heading6">
    <w:name w:val="heading 6"/>
    <w:basedOn w:val="H6"/>
    <w:next w:val="Normal"/>
    <w:link w:val="Heading6Char"/>
    <w:qFormat/>
    <w:rsid w:val="00585A32"/>
    <w:pPr>
      <w:outlineLvl w:val="5"/>
    </w:pPr>
  </w:style>
  <w:style w:type="paragraph" w:styleId="Heading7">
    <w:name w:val="heading 7"/>
    <w:basedOn w:val="H6"/>
    <w:next w:val="Normal"/>
    <w:link w:val="Heading7Char"/>
    <w:qFormat/>
    <w:rsid w:val="00585A32"/>
    <w:pPr>
      <w:outlineLvl w:val="6"/>
    </w:pPr>
  </w:style>
  <w:style w:type="paragraph" w:styleId="Heading8">
    <w:name w:val="heading 8"/>
    <w:basedOn w:val="Heading1"/>
    <w:next w:val="Normal"/>
    <w:link w:val="Heading8Char"/>
    <w:qFormat/>
    <w:rsid w:val="00585A32"/>
    <w:pPr>
      <w:ind w:left="0" w:firstLine="0"/>
      <w:outlineLvl w:val="7"/>
    </w:pPr>
  </w:style>
  <w:style w:type="paragraph" w:styleId="Heading9">
    <w:name w:val="heading 9"/>
    <w:basedOn w:val="Heading8"/>
    <w:next w:val="Normal"/>
    <w:link w:val="Heading9Char"/>
    <w:qFormat/>
    <w:rsid w:val="00585A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85A32"/>
    <w:pPr>
      <w:spacing w:before="180"/>
      <w:ind w:left="2693" w:hanging="2693"/>
    </w:pPr>
    <w:rPr>
      <w:b/>
    </w:rPr>
  </w:style>
  <w:style w:type="paragraph" w:styleId="TOC1">
    <w:name w:val="toc 1"/>
    <w:uiPriority w:val="39"/>
    <w:rsid w:val="00585A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85A32"/>
    <w:pPr>
      <w:keepNext/>
      <w:keepLines/>
      <w:spacing w:before="180"/>
      <w:jc w:val="center"/>
    </w:pPr>
  </w:style>
  <w:style w:type="paragraph" w:styleId="Caption">
    <w:name w:val="caption"/>
    <w:basedOn w:val="Normal"/>
    <w:next w:val="Normal"/>
    <w:qFormat/>
    <w:rsid w:val="00585A32"/>
    <w:pPr>
      <w:spacing w:before="120" w:after="120"/>
    </w:pPr>
    <w:rPr>
      <w:b/>
      <w:lang w:eastAsia="en-GB"/>
    </w:rPr>
  </w:style>
  <w:style w:type="paragraph" w:styleId="TOC5">
    <w:name w:val="toc 5"/>
    <w:basedOn w:val="TOC4"/>
    <w:uiPriority w:val="39"/>
    <w:rsid w:val="00585A32"/>
    <w:pPr>
      <w:ind w:left="1701" w:hanging="1701"/>
    </w:pPr>
  </w:style>
  <w:style w:type="paragraph" w:styleId="TOC4">
    <w:name w:val="toc 4"/>
    <w:basedOn w:val="TOC3"/>
    <w:uiPriority w:val="39"/>
    <w:rsid w:val="00585A32"/>
    <w:pPr>
      <w:ind w:left="1418" w:hanging="1418"/>
    </w:pPr>
  </w:style>
  <w:style w:type="paragraph" w:styleId="TOC3">
    <w:name w:val="toc 3"/>
    <w:basedOn w:val="TOC2"/>
    <w:uiPriority w:val="39"/>
    <w:rsid w:val="00585A32"/>
    <w:pPr>
      <w:ind w:left="1134" w:hanging="1134"/>
    </w:pPr>
  </w:style>
  <w:style w:type="paragraph" w:styleId="TOC2">
    <w:name w:val="toc 2"/>
    <w:basedOn w:val="TOC1"/>
    <w:uiPriority w:val="39"/>
    <w:rsid w:val="00585A32"/>
    <w:pPr>
      <w:keepNext w:val="0"/>
      <w:spacing w:before="0"/>
      <w:ind w:left="851" w:hanging="851"/>
    </w:pPr>
    <w:rPr>
      <w:sz w:val="20"/>
    </w:rPr>
  </w:style>
  <w:style w:type="paragraph" w:styleId="Index2">
    <w:name w:val="index 2"/>
    <w:basedOn w:val="Index1"/>
    <w:rsid w:val="00585A32"/>
    <w:pPr>
      <w:ind w:left="284"/>
    </w:pPr>
  </w:style>
  <w:style w:type="paragraph" w:styleId="Index1">
    <w:name w:val="index 1"/>
    <w:basedOn w:val="Normal"/>
    <w:rsid w:val="00585A32"/>
    <w:pPr>
      <w:keepLines/>
      <w:spacing w:after="0"/>
    </w:pPr>
  </w:style>
  <w:style w:type="paragraph" w:styleId="DocumentMap">
    <w:name w:val="Document Map"/>
    <w:basedOn w:val="Normal"/>
    <w:link w:val="DocumentMapChar"/>
    <w:rsid w:val="00585A32"/>
    <w:pPr>
      <w:shd w:val="clear" w:color="auto" w:fill="000080"/>
    </w:pPr>
    <w:rPr>
      <w:rFonts w:ascii="Tahoma" w:hAnsi="Tahoma" w:cs="Tahoma"/>
    </w:rPr>
  </w:style>
  <w:style w:type="paragraph" w:styleId="ListNumber2">
    <w:name w:val="List Number 2"/>
    <w:basedOn w:val="ListNumber"/>
    <w:rsid w:val="00585A32"/>
    <w:pPr>
      <w:numPr>
        <w:numId w:val="25"/>
      </w:numPr>
    </w:pPr>
  </w:style>
  <w:style w:type="paragraph" w:styleId="ListNumber">
    <w:name w:val="List Number"/>
    <w:basedOn w:val="List"/>
    <w:rsid w:val="00585A32"/>
    <w:pPr>
      <w:numPr>
        <w:numId w:val="24"/>
      </w:numPr>
    </w:pPr>
    <w:rPr>
      <w:lang w:eastAsia="ja-JP"/>
    </w:rPr>
  </w:style>
  <w:style w:type="paragraph" w:styleId="List">
    <w:name w:val="List"/>
    <w:basedOn w:val="BodyText"/>
    <w:rsid w:val="00585A32"/>
    <w:pPr>
      <w:ind w:left="568" w:hanging="284"/>
    </w:pPr>
  </w:style>
  <w:style w:type="paragraph" w:styleId="Header">
    <w:name w:val="header"/>
    <w:link w:val="HeaderChar"/>
    <w:rsid w:val="00585A3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85A32"/>
    <w:rPr>
      <w:b/>
      <w:position w:val="6"/>
      <w:sz w:val="16"/>
    </w:rPr>
  </w:style>
  <w:style w:type="paragraph" w:styleId="FootnoteText">
    <w:name w:val="footnote text"/>
    <w:basedOn w:val="Normal"/>
    <w:link w:val="FootnoteTextChar"/>
    <w:rsid w:val="00585A32"/>
    <w:pPr>
      <w:keepLines/>
      <w:spacing w:after="0"/>
      <w:ind w:left="454" w:hanging="454"/>
    </w:pPr>
    <w:rPr>
      <w:sz w:val="16"/>
    </w:rPr>
  </w:style>
  <w:style w:type="paragraph" w:customStyle="1" w:styleId="3GPPHeader">
    <w:name w:val="3GPP_Header"/>
    <w:basedOn w:val="BodyText"/>
    <w:rsid w:val="00585A32"/>
    <w:pPr>
      <w:tabs>
        <w:tab w:val="left" w:pos="1701"/>
        <w:tab w:val="right" w:pos="9639"/>
      </w:tabs>
      <w:spacing w:after="240"/>
    </w:pPr>
    <w:rPr>
      <w:b/>
      <w:sz w:val="24"/>
    </w:rPr>
  </w:style>
  <w:style w:type="paragraph" w:styleId="TOC9">
    <w:name w:val="toc 9"/>
    <w:basedOn w:val="TOC8"/>
    <w:uiPriority w:val="39"/>
    <w:rsid w:val="00585A32"/>
    <w:pPr>
      <w:ind w:left="1418" w:hanging="1418"/>
    </w:pPr>
  </w:style>
  <w:style w:type="paragraph" w:styleId="TOC6">
    <w:name w:val="toc 6"/>
    <w:basedOn w:val="TOC5"/>
    <w:next w:val="Normal"/>
    <w:uiPriority w:val="39"/>
    <w:rsid w:val="00585A32"/>
    <w:pPr>
      <w:ind w:left="1985" w:hanging="1985"/>
    </w:pPr>
  </w:style>
  <w:style w:type="paragraph" w:styleId="TOC7">
    <w:name w:val="toc 7"/>
    <w:basedOn w:val="TOC6"/>
    <w:next w:val="Normal"/>
    <w:uiPriority w:val="39"/>
    <w:rsid w:val="00585A32"/>
    <w:pPr>
      <w:ind w:left="2268" w:hanging="2268"/>
    </w:pPr>
  </w:style>
  <w:style w:type="paragraph" w:styleId="ListBullet2">
    <w:name w:val="List Bullet 2"/>
    <w:basedOn w:val="ListBullet"/>
    <w:rsid w:val="00585A32"/>
    <w:pPr>
      <w:numPr>
        <w:numId w:val="20"/>
      </w:numPr>
    </w:pPr>
  </w:style>
  <w:style w:type="paragraph" w:styleId="ListBullet">
    <w:name w:val="List Bullet"/>
    <w:basedOn w:val="List"/>
    <w:rsid w:val="00585A32"/>
    <w:pPr>
      <w:numPr>
        <w:numId w:val="19"/>
      </w:numPr>
    </w:pPr>
    <w:rPr>
      <w:lang w:eastAsia="ja-JP"/>
    </w:rPr>
  </w:style>
  <w:style w:type="paragraph" w:styleId="ListBullet3">
    <w:name w:val="List Bullet 3"/>
    <w:basedOn w:val="ListBullet2"/>
    <w:rsid w:val="00585A32"/>
    <w:pPr>
      <w:numPr>
        <w:numId w:val="21"/>
      </w:numPr>
    </w:pPr>
  </w:style>
  <w:style w:type="paragraph" w:customStyle="1" w:styleId="EQ">
    <w:name w:val="EQ"/>
    <w:basedOn w:val="Normal"/>
    <w:next w:val="Normal"/>
    <w:rsid w:val="00585A32"/>
    <w:pPr>
      <w:keepLines/>
      <w:tabs>
        <w:tab w:val="center" w:pos="4536"/>
        <w:tab w:val="right" w:pos="9072"/>
      </w:tabs>
    </w:pPr>
    <w:rPr>
      <w:noProof/>
    </w:rPr>
  </w:style>
  <w:style w:type="paragraph" w:styleId="List2">
    <w:name w:val="List 2"/>
    <w:basedOn w:val="List"/>
    <w:rsid w:val="00585A32"/>
    <w:pPr>
      <w:ind w:left="851"/>
    </w:pPr>
    <w:rPr>
      <w:lang w:eastAsia="ja-JP"/>
    </w:rPr>
  </w:style>
  <w:style w:type="paragraph" w:styleId="List3">
    <w:name w:val="List 3"/>
    <w:basedOn w:val="List2"/>
    <w:rsid w:val="00585A32"/>
    <w:pPr>
      <w:ind w:left="1135"/>
    </w:pPr>
  </w:style>
  <w:style w:type="paragraph" w:styleId="List4">
    <w:name w:val="List 4"/>
    <w:basedOn w:val="List3"/>
    <w:rsid w:val="00585A32"/>
    <w:pPr>
      <w:ind w:left="1418"/>
    </w:pPr>
  </w:style>
  <w:style w:type="paragraph" w:styleId="List5">
    <w:name w:val="List 5"/>
    <w:basedOn w:val="List4"/>
    <w:rsid w:val="00585A32"/>
    <w:pPr>
      <w:ind w:left="1702"/>
    </w:pPr>
  </w:style>
  <w:style w:type="paragraph" w:customStyle="1" w:styleId="EditorsNote">
    <w:name w:val="Editor's Note"/>
    <w:basedOn w:val="NO"/>
    <w:link w:val="EditorsNoteChar"/>
    <w:rsid w:val="00585A32"/>
    <w:rPr>
      <w:color w:val="FF0000"/>
      <w:lang w:val="x-none" w:eastAsia="x-none"/>
    </w:rPr>
  </w:style>
  <w:style w:type="paragraph" w:styleId="ListBullet4">
    <w:name w:val="List Bullet 4"/>
    <w:basedOn w:val="ListBullet3"/>
    <w:rsid w:val="00585A32"/>
    <w:pPr>
      <w:numPr>
        <w:numId w:val="22"/>
      </w:numPr>
    </w:pPr>
  </w:style>
  <w:style w:type="paragraph" w:styleId="ListBullet5">
    <w:name w:val="List Bullet 5"/>
    <w:basedOn w:val="ListBullet4"/>
    <w:rsid w:val="00585A32"/>
    <w:pPr>
      <w:numPr>
        <w:numId w:val="23"/>
      </w:numPr>
    </w:pPr>
  </w:style>
  <w:style w:type="paragraph" w:styleId="Footer">
    <w:name w:val="footer"/>
    <w:basedOn w:val="Header"/>
    <w:link w:val="FooterChar"/>
    <w:rsid w:val="00585A32"/>
    <w:pPr>
      <w:jc w:val="center"/>
    </w:pPr>
    <w:rPr>
      <w:i/>
    </w:rPr>
  </w:style>
  <w:style w:type="paragraph" w:customStyle="1" w:styleId="Reference">
    <w:name w:val="Reference"/>
    <w:basedOn w:val="BodyText"/>
    <w:rsid w:val="00585A32"/>
    <w:pPr>
      <w:numPr>
        <w:numId w:val="29"/>
      </w:numPr>
    </w:pPr>
  </w:style>
  <w:style w:type="paragraph" w:styleId="BalloonText">
    <w:name w:val="Balloon Text"/>
    <w:basedOn w:val="Normal"/>
    <w:link w:val="BalloonTextChar"/>
    <w:rsid w:val="00585A32"/>
    <w:pPr>
      <w:spacing w:after="0"/>
    </w:pPr>
    <w:rPr>
      <w:rFonts w:ascii="Segoe UI" w:hAnsi="Segoe UI" w:cs="Segoe UI"/>
      <w:sz w:val="18"/>
      <w:szCs w:val="18"/>
    </w:rPr>
  </w:style>
  <w:style w:type="character" w:styleId="PageNumber">
    <w:name w:val="page number"/>
    <w:basedOn w:val="DefaultParagraphFont"/>
    <w:rsid w:val="00585A32"/>
  </w:style>
  <w:style w:type="paragraph" w:styleId="BodyText">
    <w:name w:val="Body Text"/>
    <w:basedOn w:val="Normal"/>
    <w:link w:val="BodyTextChar"/>
    <w:rsid w:val="00585A32"/>
    <w:pPr>
      <w:spacing w:after="120"/>
      <w:jc w:val="both"/>
    </w:pPr>
    <w:rPr>
      <w:rFonts w:ascii="Arial" w:hAnsi="Arial"/>
      <w:lang w:eastAsia="zh-CN"/>
    </w:rPr>
  </w:style>
  <w:style w:type="character" w:styleId="Hyperlink">
    <w:name w:val="Hyperlink"/>
    <w:uiPriority w:val="99"/>
    <w:rsid w:val="00585A32"/>
    <w:rPr>
      <w:color w:val="0000FF"/>
      <w:u w:val="single"/>
    </w:rPr>
  </w:style>
  <w:style w:type="character" w:styleId="FollowedHyperlink">
    <w:name w:val="FollowedHyperlink"/>
    <w:unhideWhenUsed/>
    <w:rsid w:val="00585A32"/>
    <w:rPr>
      <w:color w:val="800080"/>
      <w:u w:val="single"/>
    </w:rPr>
  </w:style>
  <w:style w:type="character" w:styleId="CommentReference">
    <w:name w:val="annotation reference"/>
    <w:uiPriority w:val="99"/>
    <w:qFormat/>
    <w:rsid w:val="00585A32"/>
    <w:rPr>
      <w:sz w:val="16"/>
      <w:szCs w:val="16"/>
    </w:rPr>
  </w:style>
  <w:style w:type="paragraph" w:styleId="CommentText">
    <w:name w:val="annotation text"/>
    <w:basedOn w:val="Normal"/>
    <w:link w:val="CommentTextChar"/>
    <w:uiPriority w:val="99"/>
    <w:qFormat/>
    <w:rsid w:val="00585A32"/>
  </w:style>
  <w:style w:type="paragraph" w:styleId="CommentSubject">
    <w:name w:val="annotation subject"/>
    <w:basedOn w:val="CommentText"/>
    <w:next w:val="CommentText"/>
    <w:link w:val="CommentSubjectChar"/>
    <w:rsid w:val="00585A32"/>
    <w:rPr>
      <w:b/>
      <w:bCs/>
    </w:rPr>
  </w:style>
  <w:style w:type="character" w:customStyle="1" w:styleId="Heading1Char">
    <w:name w:val="Heading 1 Char"/>
    <w:link w:val="Heading1"/>
    <w:rsid w:val="00585A32"/>
    <w:rPr>
      <w:rFonts w:ascii="Arial" w:hAnsi="Arial"/>
      <w:sz w:val="36"/>
      <w:lang w:eastAsia="ja-JP"/>
    </w:rPr>
  </w:style>
  <w:style w:type="paragraph" w:customStyle="1" w:styleId="B1">
    <w:name w:val="B1"/>
    <w:basedOn w:val="List"/>
    <w:link w:val="B1Char1"/>
    <w:rsid w:val="00585A32"/>
    <w:rPr>
      <w:rFonts w:ascii="Times New Roman" w:hAnsi="Times New Roman"/>
    </w:rPr>
  </w:style>
  <w:style w:type="paragraph" w:customStyle="1" w:styleId="B2">
    <w:name w:val="B2"/>
    <w:basedOn w:val="List2"/>
    <w:link w:val="B2Char"/>
    <w:rsid w:val="00585A32"/>
    <w:rPr>
      <w:rFonts w:ascii="Times New Roman" w:hAnsi="Times New Roman"/>
    </w:rPr>
  </w:style>
  <w:style w:type="paragraph" w:customStyle="1" w:styleId="B3">
    <w:name w:val="B3"/>
    <w:basedOn w:val="List3"/>
    <w:link w:val="B3Char2"/>
    <w:rsid w:val="00585A32"/>
    <w:rPr>
      <w:rFonts w:ascii="Times New Roman" w:hAnsi="Times New Roman"/>
    </w:rPr>
  </w:style>
  <w:style w:type="paragraph" w:customStyle="1" w:styleId="B4">
    <w:name w:val="B4"/>
    <w:basedOn w:val="List4"/>
    <w:link w:val="B4Char"/>
    <w:rsid w:val="00585A32"/>
    <w:rPr>
      <w:rFonts w:ascii="Times New Roman" w:hAnsi="Times New Roman"/>
    </w:rPr>
  </w:style>
  <w:style w:type="paragraph" w:customStyle="1" w:styleId="Proposal">
    <w:name w:val="Proposal"/>
    <w:basedOn w:val="BodyText"/>
    <w:rsid w:val="00585A32"/>
    <w:pPr>
      <w:numPr>
        <w:numId w:val="27"/>
      </w:numPr>
      <w:tabs>
        <w:tab w:val="clear" w:pos="1304"/>
        <w:tab w:val="left" w:pos="1701"/>
      </w:tabs>
    </w:pPr>
    <w:rPr>
      <w:b/>
      <w:bCs/>
    </w:rPr>
  </w:style>
  <w:style w:type="character" w:customStyle="1" w:styleId="BodyTextChar">
    <w:name w:val="Body Text Char"/>
    <w:link w:val="BodyText"/>
    <w:rsid w:val="00585A32"/>
    <w:rPr>
      <w:rFonts w:ascii="Arial" w:hAnsi="Arial"/>
      <w:lang w:eastAsia="zh-CN"/>
    </w:rPr>
  </w:style>
  <w:style w:type="paragraph" w:customStyle="1" w:styleId="B5">
    <w:name w:val="B5"/>
    <w:basedOn w:val="List5"/>
    <w:link w:val="B5Char"/>
    <w:rsid w:val="00585A32"/>
    <w:rPr>
      <w:rFonts w:ascii="Times New Roman" w:hAnsi="Times New Roman"/>
    </w:rPr>
  </w:style>
  <w:style w:type="paragraph" w:customStyle="1" w:styleId="EX">
    <w:name w:val="EX"/>
    <w:basedOn w:val="Normal"/>
    <w:rsid w:val="00585A32"/>
    <w:pPr>
      <w:keepLines/>
      <w:ind w:left="1702" w:hanging="1418"/>
    </w:pPr>
  </w:style>
  <w:style w:type="paragraph" w:customStyle="1" w:styleId="EW">
    <w:name w:val="EW"/>
    <w:basedOn w:val="EX"/>
    <w:rsid w:val="00585A32"/>
    <w:pPr>
      <w:spacing w:after="0"/>
    </w:pPr>
  </w:style>
  <w:style w:type="paragraph" w:customStyle="1" w:styleId="TAL">
    <w:name w:val="TAL"/>
    <w:basedOn w:val="Normal"/>
    <w:link w:val="TALCar"/>
    <w:rsid w:val="00585A32"/>
    <w:pPr>
      <w:keepNext/>
      <w:keepLines/>
      <w:spacing w:after="0"/>
    </w:pPr>
    <w:rPr>
      <w:rFonts w:ascii="Arial" w:hAnsi="Arial"/>
      <w:sz w:val="18"/>
      <w:lang w:val="x-none" w:eastAsia="x-none"/>
    </w:rPr>
  </w:style>
  <w:style w:type="paragraph" w:customStyle="1" w:styleId="TAC">
    <w:name w:val="TAC"/>
    <w:basedOn w:val="TAL"/>
    <w:rsid w:val="00585A32"/>
    <w:pPr>
      <w:jc w:val="center"/>
    </w:pPr>
  </w:style>
  <w:style w:type="paragraph" w:customStyle="1" w:styleId="TAH">
    <w:name w:val="TAH"/>
    <w:basedOn w:val="TAC"/>
    <w:link w:val="TAHCar"/>
    <w:rsid w:val="00585A32"/>
    <w:rPr>
      <w:b/>
    </w:rPr>
  </w:style>
  <w:style w:type="paragraph" w:customStyle="1" w:styleId="TAN">
    <w:name w:val="TAN"/>
    <w:basedOn w:val="TAL"/>
    <w:rsid w:val="00585A32"/>
    <w:pPr>
      <w:ind w:left="851" w:hanging="851"/>
    </w:pPr>
  </w:style>
  <w:style w:type="paragraph" w:customStyle="1" w:styleId="TAR">
    <w:name w:val="TAR"/>
    <w:basedOn w:val="TAL"/>
    <w:rsid w:val="00585A32"/>
    <w:pPr>
      <w:jc w:val="right"/>
    </w:pPr>
  </w:style>
  <w:style w:type="paragraph" w:customStyle="1" w:styleId="TH">
    <w:name w:val="TH"/>
    <w:basedOn w:val="Normal"/>
    <w:link w:val="THChar"/>
    <w:rsid w:val="00585A32"/>
    <w:pPr>
      <w:keepNext/>
      <w:keepLines/>
      <w:spacing w:before="60"/>
      <w:jc w:val="center"/>
    </w:pPr>
    <w:rPr>
      <w:rFonts w:ascii="Arial" w:hAnsi="Arial"/>
      <w:b/>
      <w:lang w:val="x-none" w:eastAsia="x-none"/>
    </w:rPr>
  </w:style>
  <w:style w:type="paragraph" w:customStyle="1" w:styleId="TF">
    <w:name w:val="TF"/>
    <w:basedOn w:val="TH"/>
    <w:link w:val="TFChar"/>
    <w:rsid w:val="00585A32"/>
    <w:pPr>
      <w:keepNext w:val="0"/>
      <w:spacing w:before="0" w:after="240"/>
    </w:pPr>
  </w:style>
  <w:style w:type="paragraph" w:customStyle="1" w:styleId="TT">
    <w:name w:val="TT"/>
    <w:basedOn w:val="Heading1"/>
    <w:next w:val="Normal"/>
    <w:rsid w:val="00585A32"/>
    <w:pPr>
      <w:outlineLvl w:val="9"/>
    </w:pPr>
  </w:style>
  <w:style w:type="paragraph" w:customStyle="1" w:styleId="ZA">
    <w:name w:val="ZA"/>
    <w:rsid w:val="00585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85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85A3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85A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85A32"/>
  </w:style>
  <w:style w:type="paragraph" w:customStyle="1" w:styleId="ZH">
    <w:name w:val="ZH"/>
    <w:rsid w:val="00585A3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85A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85A32"/>
    <w:pPr>
      <w:framePr w:hRule="auto" w:wrap="notBeside" w:y="852"/>
    </w:pPr>
    <w:rPr>
      <w:i w:val="0"/>
      <w:sz w:val="40"/>
    </w:rPr>
  </w:style>
  <w:style w:type="paragraph" w:customStyle="1" w:styleId="ZU">
    <w:name w:val="ZU"/>
    <w:rsid w:val="00585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85A32"/>
    <w:pPr>
      <w:framePr w:wrap="notBeside" w:y="16161"/>
    </w:pPr>
  </w:style>
  <w:style w:type="paragraph" w:customStyle="1" w:styleId="FP">
    <w:name w:val="FP"/>
    <w:basedOn w:val="Normal"/>
    <w:rsid w:val="00585A32"/>
    <w:pPr>
      <w:spacing w:after="0"/>
    </w:pPr>
  </w:style>
  <w:style w:type="paragraph" w:styleId="ListParagraph">
    <w:name w:val="List Paragraph"/>
    <w:basedOn w:val="Normal"/>
    <w:link w:val="ListParagraphChar"/>
    <w:uiPriority w:val="34"/>
    <w:qFormat/>
    <w:rsid w:val="00585A32"/>
    <w:pPr>
      <w:spacing w:after="0"/>
      <w:ind w:left="720"/>
    </w:pPr>
    <w:rPr>
      <w:rFonts w:ascii="Calibri" w:eastAsia="Calibri" w:hAnsi="Calibri"/>
      <w:sz w:val="22"/>
      <w:szCs w:val="22"/>
      <w:lang w:val="x-none" w:eastAsia="en-US"/>
    </w:rPr>
  </w:style>
  <w:style w:type="paragraph" w:styleId="TableofFigures">
    <w:name w:val="table of figures"/>
    <w:basedOn w:val="BodyText"/>
    <w:next w:val="Normal"/>
    <w:uiPriority w:val="99"/>
    <w:rsid w:val="00585A32"/>
    <w:pPr>
      <w:ind w:left="1701" w:hanging="1701"/>
      <w:jc w:val="left"/>
    </w:pPr>
    <w:rPr>
      <w:b/>
    </w:rPr>
  </w:style>
  <w:style w:type="character" w:customStyle="1" w:styleId="B1Char1">
    <w:name w:val="B1 Char1"/>
    <w:link w:val="B1"/>
    <w:qFormat/>
    <w:rsid w:val="00585A32"/>
    <w:rPr>
      <w:rFonts w:ascii="Times New Roman" w:hAnsi="Times New Roman"/>
      <w:lang w:eastAsia="zh-CN"/>
    </w:rPr>
  </w:style>
  <w:style w:type="character" w:customStyle="1" w:styleId="B2Char">
    <w:name w:val="B2 Char"/>
    <w:link w:val="B2"/>
    <w:qFormat/>
    <w:rsid w:val="00585A32"/>
    <w:rPr>
      <w:rFonts w:ascii="Times New Roman" w:hAnsi="Times New Roman"/>
      <w:lang w:eastAsia="ja-JP"/>
    </w:rPr>
  </w:style>
  <w:style w:type="character" w:customStyle="1" w:styleId="B3Char2">
    <w:name w:val="B3 Char2"/>
    <w:link w:val="B3"/>
    <w:qFormat/>
    <w:rsid w:val="00585A32"/>
    <w:rPr>
      <w:rFonts w:ascii="Times New Roman" w:hAnsi="Times New Roman"/>
      <w:lang w:eastAsia="ja-JP"/>
    </w:rPr>
  </w:style>
  <w:style w:type="character" w:customStyle="1" w:styleId="B4Char">
    <w:name w:val="B4 Char"/>
    <w:link w:val="B4"/>
    <w:rsid w:val="00585A32"/>
    <w:rPr>
      <w:rFonts w:ascii="Times New Roman" w:hAnsi="Times New Roman"/>
      <w:lang w:eastAsia="ja-JP"/>
    </w:rPr>
  </w:style>
  <w:style w:type="character" w:customStyle="1" w:styleId="B5Char">
    <w:name w:val="B5 Char"/>
    <w:link w:val="B5"/>
    <w:rsid w:val="00585A32"/>
    <w:rPr>
      <w:rFonts w:ascii="Times New Roman" w:hAnsi="Times New Roman"/>
      <w:lang w:eastAsia="ja-JP"/>
    </w:rPr>
  </w:style>
  <w:style w:type="paragraph" w:customStyle="1" w:styleId="B6">
    <w:name w:val="B6"/>
    <w:basedOn w:val="B5"/>
    <w:link w:val="B6Char"/>
    <w:rsid w:val="00585A32"/>
    <w:pPr>
      <w:ind w:left="1985"/>
    </w:pPr>
  </w:style>
  <w:style w:type="character" w:customStyle="1" w:styleId="B6Char">
    <w:name w:val="B6 Char"/>
    <w:link w:val="B6"/>
    <w:rsid w:val="00585A32"/>
    <w:rPr>
      <w:rFonts w:ascii="Times New Roman" w:hAnsi="Times New Roman"/>
      <w:lang w:eastAsia="ja-JP"/>
    </w:rPr>
  </w:style>
  <w:style w:type="paragraph" w:customStyle="1" w:styleId="B7">
    <w:name w:val="B7"/>
    <w:basedOn w:val="B6"/>
    <w:link w:val="B7Char"/>
    <w:rsid w:val="00585A32"/>
    <w:pPr>
      <w:ind w:left="2269"/>
    </w:pPr>
  </w:style>
  <w:style w:type="character" w:customStyle="1" w:styleId="B7Char">
    <w:name w:val="B7 Char"/>
    <w:basedOn w:val="B6Char"/>
    <w:link w:val="B7"/>
    <w:rsid w:val="00585A32"/>
    <w:rPr>
      <w:rFonts w:ascii="Times New Roman" w:hAnsi="Times New Roman"/>
      <w:lang w:eastAsia="ja-JP"/>
    </w:rPr>
  </w:style>
  <w:style w:type="paragraph" w:customStyle="1" w:styleId="B8">
    <w:name w:val="B8"/>
    <w:basedOn w:val="B7"/>
    <w:qFormat/>
    <w:rsid w:val="00585A32"/>
    <w:pPr>
      <w:ind w:left="2552"/>
    </w:pPr>
  </w:style>
  <w:style w:type="character" w:customStyle="1" w:styleId="BalloonTextChar">
    <w:name w:val="Balloon Text Char"/>
    <w:link w:val="BalloonText"/>
    <w:rsid w:val="00585A32"/>
    <w:rPr>
      <w:rFonts w:ascii="Segoe UI" w:hAnsi="Segoe UI" w:cs="Segoe UI"/>
      <w:sz w:val="18"/>
      <w:szCs w:val="18"/>
      <w:lang w:eastAsia="ja-JP"/>
    </w:rPr>
  </w:style>
  <w:style w:type="character" w:customStyle="1" w:styleId="CommentTextChar">
    <w:name w:val="Comment Text Char"/>
    <w:link w:val="CommentText"/>
    <w:uiPriority w:val="99"/>
    <w:qFormat/>
    <w:rsid w:val="00585A32"/>
    <w:rPr>
      <w:rFonts w:ascii="Times New Roman" w:hAnsi="Times New Roman"/>
      <w:lang w:eastAsia="ja-JP"/>
    </w:rPr>
  </w:style>
  <w:style w:type="character" w:customStyle="1" w:styleId="CommentSubjectChar">
    <w:name w:val="Comment Subject Char"/>
    <w:link w:val="CommentSubject"/>
    <w:rsid w:val="00585A32"/>
    <w:rPr>
      <w:rFonts w:ascii="Times New Roman" w:hAnsi="Times New Roman"/>
      <w:b/>
      <w:bCs/>
      <w:lang w:eastAsia="ja-JP"/>
    </w:rPr>
  </w:style>
  <w:style w:type="paragraph" w:customStyle="1" w:styleId="CRCoverPage">
    <w:name w:val="CR Cover Page"/>
    <w:link w:val="CRCoverPageZchn"/>
    <w:rsid w:val="00585A32"/>
    <w:pPr>
      <w:spacing w:after="120"/>
    </w:pPr>
    <w:rPr>
      <w:rFonts w:ascii="Arial" w:hAnsi="Arial"/>
      <w:lang w:eastAsia="ko-KR"/>
    </w:rPr>
  </w:style>
  <w:style w:type="character" w:customStyle="1" w:styleId="CRCoverPageZchn">
    <w:name w:val="CR Cover Page Zchn"/>
    <w:link w:val="CRCoverPage"/>
    <w:rsid w:val="00585A32"/>
    <w:rPr>
      <w:rFonts w:ascii="Arial" w:hAnsi="Arial"/>
      <w:lang w:eastAsia="ko-KR"/>
    </w:rPr>
  </w:style>
  <w:style w:type="paragraph" w:customStyle="1" w:styleId="Doc-text2">
    <w:name w:val="Doc-text2"/>
    <w:basedOn w:val="Normal"/>
    <w:link w:val="Doc-text2Char"/>
    <w:qFormat/>
    <w:rsid w:val="00585A3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85A32"/>
    <w:rPr>
      <w:rFonts w:ascii="Arial" w:eastAsia="MS Mincho" w:hAnsi="Arial"/>
      <w:szCs w:val="24"/>
      <w:lang w:val="x-none" w:eastAsia="x-none"/>
    </w:rPr>
  </w:style>
  <w:style w:type="character" w:customStyle="1" w:styleId="DocumentMapChar">
    <w:name w:val="Document Map Char"/>
    <w:link w:val="DocumentMap"/>
    <w:rsid w:val="00585A32"/>
    <w:rPr>
      <w:rFonts w:ascii="Tahoma" w:hAnsi="Tahoma" w:cs="Tahoma"/>
      <w:shd w:val="clear" w:color="auto" w:fill="000080"/>
      <w:lang w:eastAsia="ja-JP"/>
    </w:rPr>
  </w:style>
  <w:style w:type="paragraph" w:customStyle="1" w:styleId="NO">
    <w:name w:val="NO"/>
    <w:basedOn w:val="Normal"/>
    <w:link w:val="NOChar"/>
    <w:rsid w:val="00585A32"/>
    <w:pPr>
      <w:keepLines/>
      <w:ind w:left="1135" w:hanging="851"/>
    </w:pPr>
  </w:style>
  <w:style w:type="character" w:customStyle="1" w:styleId="NOChar">
    <w:name w:val="NO Char"/>
    <w:link w:val="NO"/>
    <w:qFormat/>
    <w:rsid w:val="00585A32"/>
    <w:rPr>
      <w:rFonts w:ascii="Times New Roman" w:hAnsi="Times New Roman"/>
      <w:lang w:eastAsia="ja-JP"/>
    </w:rPr>
  </w:style>
  <w:style w:type="character" w:customStyle="1" w:styleId="EditorsNoteChar">
    <w:name w:val="Editor's Note Char"/>
    <w:link w:val="EditorsNote"/>
    <w:rsid w:val="00585A32"/>
    <w:rPr>
      <w:rFonts w:ascii="Times New Roman" w:hAnsi="Times New Roman"/>
      <w:color w:val="FF0000"/>
      <w:lang w:val="x-none" w:eastAsia="x-none"/>
    </w:rPr>
  </w:style>
  <w:style w:type="paragraph" w:customStyle="1" w:styleId="EmailDiscussion">
    <w:name w:val="EmailDiscussion"/>
    <w:basedOn w:val="Normal"/>
    <w:next w:val="Normal"/>
    <w:rsid w:val="00585A32"/>
    <w:pPr>
      <w:numPr>
        <w:numId w:val="18"/>
      </w:numPr>
      <w:spacing w:before="40" w:after="0"/>
    </w:pPr>
    <w:rPr>
      <w:rFonts w:ascii="Arial" w:eastAsia="MS Mincho" w:hAnsi="Arial"/>
      <w:b/>
      <w:szCs w:val="24"/>
      <w:lang w:eastAsia="en-GB"/>
    </w:rPr>
  </w:style>
  <w:style w:type="character" w:styleId="Emphasis">
    <w:name w:val="Emphasis"/>
    <w:qFormat/>
    <w:rsid w:val="00585A32"/>
    <w:rPr>
      <w:i/>
      <w:iCs/>
    </w:rPr>
  </w:style>
  <w:style w:type="paragraph" w:customStyle="1" w:styleId="FigureTitle">
    <w:name w:val="Figure_Title"/>
    <w:basedOn w:val="Normal"/>
    <w:next w:val="Normal"/>
    <w:rsid w:val="00585A3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85A32"/>
    <w:rPr>
      <w:rFonts w:ascii="Arial" w:hAnsi="Arial"/>
      <w:b/>
      <w:noProof/>
      <w:sz w:val="18"/>
      <w:lang w:eastAsia="ja-JP"/>
    </w:rPr>
  </w:style>
  <w:style w:type="character" w:customStyle="1" w:styleId="FooterChar">
    <w:name w:val="Footer Char"/>
    <w:link w:val="Footer"/>
    <w:rsid w:val="00585A32"/>
    <w:rPr>
      <w:rFonts w:ascii="Arial" w:hAnsi="Arial"/>
      <w:b/>
      <w:i/>
      <w:noProof/>
      <w:sz w:val="18"/>
      <w:lang w:eastAsia="ja-JP"/>
    </w:rPr>
  </w:style>
  <w:style w:type="character" w:customStyle="1" w:styleId="FootnoteTextChar">
    <w:name w:val="Footnote Text Char"/>
    <w:link w:val="FootnoteText"/>
    <w:rsid w:val="00585A32"/>
    <w:rPr>
      <w:rFonts w:ascii="Times New Roman" w:hAnsi="Times New Roman"/>
      <w:sz w:val="16"/>
      <w:lang w:eastAsia="ja-JP"/>
    </w:rPr>
  </w:style>
  <w:style w:type="paragraph" w:customStyle="1" w:styleId="Guidance">
    <w:name w:val="Guidance"/>
    <w:basedOn w:val="Normal"/>
    <w:rsid w:val="00585A32"/>
    <w:rPr>
      <w:i/>
      <w:color w:val="0000FF"/>
    </w:rPr>
  </w:style>
  <w:style w:type="character" w:customStyle="1" w:styleId="Heading2Char">
    <w:name w:val="Heading 2 Char"/>
    <w:link w:val="Heading2"/>
    <w:rsid w:val="00585A32"/>
    <w:rPr>
      <w:rFonts w:ascii="Arial" w:hAnsi="Arial"/>
      <w:sz w:val="32"/>
      <w:lang w:eastAsia="ja-JP"/>
    </w:rPr>
  </w:style>
  <w:style w:type="character" w:customStyle="1" w:styleId="Heading3Char">
    <w:name w:val="Heading 3 Char"/>
    <w:link w:val="Heading3"/>
    <w:rsid w:val="00585A32"/>
    <w:rPr>
      <w:rFonts w:ascii="Arial" w:hAnsi="Arial"/>
      <w:sz w:val="28"/>
      <w:lang w:eastAsia="ja-JP"/>
    </w:rPr>
  </w:style>
  <w:style w:type="character" w:customStyle="1" w:styleId="Heading4Char">
    <w:name w:val="Heading 4 Char"/>
    <w:link w:val="Heading4"/>
    <w:rsid w:val="00585A32"/>
    <w:rPr>
      <w:rFonts w:ascii="Arial" w:hAnsi="Arial"/>
      <w:sz w:val="24"/>
      <w:lang w:eastAsia="ja-JP"/>
    </w:rPr>
  </w:style>
  <w:style w:type="character" w:customStyle="1" w:styleId="Heading5Char">
    <w:name w:val="Heading 5 Char"/>
    <w:link w:val="Heading5"/>
    <w:rsid w:val="00585A32"/>
    <w:rPr>
      <w:rFonts w:ascii="Arial" w:hAnsi="Arial"/>
      <w:sz w:val="22"/>
      <w:lang w:eastAsia="ja-JP"/>
    </w:rPr>
  </w:style>
  <w:style w:type="paragraph" w:customStyle="1" w:styleId="H6">
    <w:name w:val="H6"/>
    <w:basedOn w:val="Heading5"/>
    <w:next w:val="Normal"/>
    <w:rsid w:val="00585A32"/>
    <w:pPr>
      <w:ind w:left="1985" w:hanging="1985"/>
      <w:outlineLvl w:val="9"/>
    </w:pPr>
    <w:rPr>
      <w:sz w:val="20"/>
    </w:rPr>
  </w:style>
  <w:style w:type="character" w:customStyle="1" w:styleId="Heading6Char">
    <w:name w:val="Heading 6 Char"/>
    <w:link w:val="Heading6"/>
    <w:rsid w:val="00585A32"/>
    <w:rPr>
      <w:rFonts w:ascii="Arial" w:hAnsi="Arial"/>
      <w:lang w:eastAsia="ja-JP"/>
    </w:rPr>
  </w:style>
  <w:style w:type="character" w:customStyle="1" w:styleId="Heading7Char">
    <w:name w:val="Heading 7 Char"/>
    <w:link w:val="Heading7"/>
    <w:rsid w:val="00585A32"/>
    <w:rPr>
      <w:rFonts w:ascii="Arial" w:hAnsi="Arial"/>
      <w:lang w:eastAsia="ja-JP"/>
    </w:rPr>
  </w:style>
  <w:style w:type="character" w:customStyle="1" w:styleId="Heading8Char">
    <w:name w:val="Heading 8 Char"/>
    <w:link w:val="Heading8"/>
    <w:rsid w:val="00585A32"/>
    <w:rPr>
      <w:rFonts w:ascii="Arial" w:hAnsi="Arial"/>
      <w:sz w:val="36"/>
      <w:lang w:eastAsia="ja-JP"/>
    </w:rPr>
  </w:style>
  <w:style w:type="character" w:customStyle="1" w:styleId="Heading9Char">
    <w:name w:val="Heading 9 Char"/>
    <w:link w:val="Heading9"/>
    <w:rsid w:val="00585A32"/>
    <w:rPr>
      <w:rFonts w:ascii="Arial" w:hAnsi="Arial"/>
      <w:sz w:val="36"/>
      <w:lang w:eastAsia="ja-JP"/>
    </w:rPr>
  </w:style>
  <w:style w:type="character" w:styleId="HTMLCode">
    <w:name w:val="HTML Code"/>
    <w:uiPriority w:val="99"/>
    <w:unhideWhenUsed/>
    <w:rsid w:val="00585A32"/>
    <w:rPr>
      <w:rFonts w:ascii="Courier New" w:eastAsia="Times New Roman" w:hAnsi="Courier New" w:cs="Courier New"/>
      <w:sz w:val="20"/>
      <w:szCs w:val="20"/>
    </w:rPr>
  </w:style>
  <w:style w:type="paragraph" w:styleId="IndexHeading">
    <w:name w:val="index heading"/>
    <w:basedOn w:val="Normal"/>
    <w:next w:val="Normal"/>
    <w:rsid w:val="00585A32"/>
    <w:pPr>
      <w:pBdr>
        <w:top w:val="single" w:sz="12" w:space="0" w:color="auto"/>
      </w:pBdr>
      <w:spacing w:before="360" w:after="240"/>
    </w:pPr>
    <w:rPr>
      <w:b/>
      <w:i/>
      <w:sz w:val="26"/>
      <w:lang w:eastAsia="en-GB"/>
    </w:rPr>
  </w:style>
  <w:style w:type="paragraph" w:customStyle="1" w:styleId="LD">
    <w:name w:val="LD"/>
    <w:rsid w:val="00585A3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Continue">
    <w:name w:val="List Continue"/>
    <w:basedOn w:val="Normal"/>
    <w:rsid w:val="00585A32"/>
    <w:pPr>
      <w:spacing w:after="120"/>
      <w:ind w:left="283"/>
      <w:contextualSpacing/>
    </w:pPr>
    <w:rPr>
      <w:rFonts w:ascii="Arial" w:hAnsi="Arial"/>
    </w:rPr>
  </w:style>
  <w:style w:type="paragraph" w:styleId="ListContinue2">
    <w:name w:val="List Continue 2"/>
    <w:basedOn w:val="Normal"/>
    <w:rsid w:val="00585A32"/>
    <w:pPr>
      <w:spacing w:after="120"/>
      <w:ind w:left="566"/>
      <w:contextualSpacing/>
    </w:pPr>
    <w:rPr>
      <w:rFonts w:ascii="Arial" w:hAnsi="Arial"/>
    </w:rPr>
  </w:style>
  <w:style w:type="paragraph" w:styleId="ListNumber3">
    <w:name w:val="List Number 3"/>
    <w:basedOn w:val="ListNumber2"/>
    <w:rsid w:val="00585A32"/>
    <w:pPr>
      <w:numPr>
        <w:numId w:val="26"/>
      </w:numPr>
      <w:contextualSpacing/>
    </w:pPr>
  </w:style>
  <w:style w:type="character" w:customStyle="1" w:styleId="ListParagraphChar">
    <w:name w:val="List Paragraph Char"/>
    <w:link w:val="ListParagraph"/>
    <w:uiPriority w:val="34"/>
    <w:locked/>
    <w:rsid w:val="00585A32"/>
    <w:rPr>
      <w:rFonts w:ascii="Calibri" w:eastAsia="Calibri" w:hAnsi="Calibri"/>
      <w:sz w:val="22"/>
      <w:szCs w:val="22"/>
      <w:lang w:val="x-none" w:eastAsia="en-US"/>
    </w:rPr>
  </w:style>
  <w:style w:type="paragraph" w:customStyle="1" w:styleId="NF">
    <w:name w:val="NF"/>
    <w:basedOn w:val="NO"/>
    <w:rsid w:val="00585A32"/>
    <w:pPr>
      <w:keepNext/>
      <w:spacing w:after="0"/>
    </w:pPr>
    <w:rPr>
      <w:rFonts w:ascii="Arial" w:hAnsi="Arial"/>
      <w:sz w:val="18"/>
    </w:rPr>
  </w:style>
  <w:style w:type="paragraph" w:customStyle="1" w:styleId="NW">
    <w:name w:val="NW"/>
    <w:basedOn w:val="NO"/>
    <w:rsid w:val="00585A32"/>
    <w:pPr>
      <w:spacing w:after="0"/>
    </w:pPr>
  </w:style>
  <w:style w:type="paragraph" w:customStyle="1" w:styleId="Observation">
    <w:name w:val="Observation"/>
    <w:basedOn w:val="Proposal"/>
    <w:qFormat/>
    <w:rsid w:val="00274D47"/>
    <w:pPr>
      <w:numPr>
        <w:numId w:val="28"/>
      </w:numPr>
      <w:ind w:left="1701" w:hanging="1701"/>
    </w:pPr>
    <w:rPr>
      <w:lang w:eastAsia="ja-JP"/>
    </w:rPr>
  </w:style>
  <w:style w:type="paragraph" w:customStyle="1" w:styleId="PL">
    <w:name w:val="PL"/>
    <w:link w:val="PLChar"/>
    <w:qFormat/>
    <w:rsid w:val="00585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85A32"/>
    <w:rPr>
      <w:rFonts w:ascii="Courier New" w:eastAsia="Batang" w:hAnsi="Courier New"/>
      <w:noProof/>
      <w:sz w:val="16"/>
      <w:shd w:val="clear" w:color="auto" w:fill="E6E6E6"/>
      <w:lang w:eastAsia="sv-SE"/>
    </w:rPr>
  </w:style>
  <w:style w:type="paragraph" w:styleId="PlainText">
    <w:name w:val="Plain Text"/>
    <w:basedOn w:val="Normal"/>
    <w:link w:val="PlainTextChar"/>
    <w:rsid w:val="00585A32"/>
    <w:rPr>
      <w:rFonts w:ascii="Courier New" w:hAnsi="Courier New"/>
      <w:lang w:val="nb-NO"/>
    </w:rPr>
  </w:style>
  <w:style w:type="character" w:customStyle="1" w:styleId="PlainTextChar">
    <w:name w:val="Plain Text Char"/>
    <w:link w:val="PlainText"/>
    <w:rsid w:val="00585A32"/>
    <w:rPr>
      <w:rFonts w:ascii="Courier New" w:hAnsi="Courier New"/>
      <w:lang w:val="nb-NO" w:eastAsia="ja-JP"/>
    </w:rPr>
  </w:style>
  <w:style w:type="character" w:styleId="Strong">
    <w:name w:val="Strong"/>
    <w:uiPriority w:val="22"/>
    <w:qFormat/>
    <w:rsid w:val="00585A32"/>
    <w:rPr>
      <w:b/>
      <w:bCs/>
    </w:rPr>
  </w:style>
  <w:style w:type="table" w:styleId="TableGrid">
    <w:name w:val="Table Grid"/>
    <w:basedOn w:val="TableNormal"/>
    <w:uiPriority w:val="39"/>
    <w:rsid w:val="00585A3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85A32"/>
    <w:rPr>
      <w:rFonts w:ascii="Arial" w:hAnsi="Arial"/>
      <w:sz w:val="18"/>
      <w:lang w:val="x-none" w:eastAsia="x-none"/>
    </w:rPr>
  </w:style>
  <w:style w:type="character" w:customStyle="1" w:styleId="TAHCar">
    <w:name w:val="TAH Car"/>
    <w:link w:val="TAH"/>
    <w:locked/>
    <w:rsid w:val="00585A32"/>
    <w:rPr>
      <w:rFonts w:ascii="Arial" w:hAnsi="Arial"/>
      <w:b/>
      <w:sz w:val="18"/>
      <w:lang w:val="x-none" w:eastAsia="x-none"/>
    </w:rPr>
  </w:style>
  <w:style w:type="character" w:customStyle="1" w:styleId="THChar">
    <w:name w:val="TH Char"/>
    <w:link w:val="TH"/>
    <w:rsid w:val="00585A32"/>
    <w:rPr>
      <w:rFonts w:ascii="Arial" w:hAnsi="Arial"/>
      <w:b/>
      <w:lang w:val="x-none" w:eastAsia="x-none"/>
    </w:rPr>
  </w:style>
  <w:style w:type="paragraph" w:customStyle="1" w:styleId="TAJ">
    <w:name w:val="TAJ"/>
    <w:basedOn w:val="TH"/>
    <w:rsid w:val="00585A32"/>
  </w:style>
  <w:style w:type="paragraph" w:customStyle="1" w:styleId="TALCharChar">
    <w:name w:val="TAL Char Char"/>
    <w:basedOn w:val="Normal"/>
    <w:link w:val="TALCharCharChar"/>
    <w:rsid w:val="00585A3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85A32"/>
    <w:rPr>
      <w:rFonts w:ascii="Arial" w:eastAsia="Malgun Gothic" w:hAnsi="Arial"/>
      <w:sz w:val="18"/>
      <w:lang w:val="x-none" w:eastAsia="x-none"/>
    </w:rPr>
  </w:style>
  <w:style w:type="character" w:customStyle="1" w:styleId="TFChar">
    <w:name w:val="TF Char"/>
    <w:link w:val="TF"/>
    <w:rsid w:val="00585A32"/>
    <w:rPr>
      <w:rFonts w:ascii="Arial" w:hAnsi="Arial"/>
      <w:b/>
      <w:lang w:val="x-none" w:eastAsia="x-none"/>
    </w:rPr>
  </w:style>
  <w:style w:type="character" w:styleId="UnresolvedMention">
    <w:name w:val="Unresolved Mention"/>
    <w:basedOn w:val="DefaultParagraphFont"/>
    <w:uiPriority w:val="99"/>
    <w:semiHidden/>
    <w:unhideWhenUsed/>
    <w:rsid w:val="00585A32"/>
    <w:rPr>
      <w:color w:val="808080"/>
      <w:shd w:val="clear" w:color="auto" w:fill="E6E6E6"/>
    </w:rPr>
  </w:style>
  <w:style w:type="paragraph" w:styleId="Revision">
    <w:name w:val="Revision"/>
    <w:hidden/>
    <w:uiPriority w:val="99"/>
    <w:semiHidden/>
    <w:rsid w:val="003745F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48E7725-D19F-4C51-A465-E3B3DC00B7BD}">
  <ds:schemaRefs>
    <ds:schemaRef ds:uri="http://schemas.microsoft.com/sharepoint/v3/contenttype/forms"/>
  </ds:schemaRefs>
</ds:datastoreItem>
</file>

<file path=customXml/itemProps2.xml><?xml version="1.0" encoding="utf-8"?>
<ds:datastoreItem xmlns:ds="http://schemas.openxmlformats.org/officeDocument/2006/customXml" ds:itemID="{630F44CE-5697-478F-B1C5-825B98243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360D3-40E0-424C-8600-E30B0AF7B0A4}">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Mattias</cp:lastModifiedBy>
  <cp:revision>19</cp:revision>
  <cp:lastPrinted>2008-01-30T22:09:00Z</cp:lastPrinted>
  <dcterms:created xsi:type="dcterms:W3CDTF">2021-04-01T01:20:00Z</dcterms:created>
  <dcterms:modified xsi:type="dcterms:W3CDTF">2021-04-01T18:10:00Z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